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FB3E9" w14:textId="0206CBE0" w:rsidR="000254A3" w:rsidRPr="001336EA" w:rsidRDefault="000254A3" w:rsidP="000254A3">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336EA">
        <w:rPr>
          <w:rFonts w:eastAsia="MS Mincho" w:cs="Arial"/>
          <w:kern w:val="0"/>
          <w:sz w:val="24"/>
          <w:szCs w:val="24"/>
          <w:lang w:val="en-US" w:eastAsia="en-US"/>
        </w:rPr>
        <w:t>3GPP TSG-RAN1</w:t>
      </w:r>
      <w:r w:rsidRPr="001336EA">
        <w:rPr>
          <w:rFonts w:cs="Arial"/>
          <w:color w:val="000000"/>
          <w:sz w:val="24"/>
          <w:szCs w:val="24"/>
          <w:shd w:val="clear" w:color="auto" w:fill="FFFFFF"/>
          <w:lang w:val="en-US"/>
        </w:rPr>
        <w:t>#88</w:t>
      </w:r>
      <w:r w:rsidRPr="001336EA">
        <w:rPr>
          <w:rFonts w:eastAsia="MS Mincho" w:cs="Arial"/>
          <w:kern w:val="0"/>
          <w:sz w:val="24"/>
          <w:szCs w:val="24"/>
          <w:lang w:val="en-US" w:eastAsia="en-US"/>
        </w:rPr>
        <w:tab/>
        <w:t>R1-17</w:t>
      </w:r>
      <w:r w:rsidR="00581747" w:rsidRPr="0086465F">
        <w:rPr>
          <w:rFonts w:eastAsia="MS Mincho" w:cs="Arial"/>
          <w:kern w:val="0"/>
          <w:sz w:val="24"/>
          <w:szCs w:val="24"/>
          <w:lang w:val="en-US" w:eastAsia="en-US"/>
        </w:rPr>
        <w:t>01895</w:t>
      </w:r>
    </w:p>
    <w:p w14:paraId="2975CF75" w14:textId="1C7DF9A6" w:rsidR="000254A3" w:rsidRPr="0019410A" w:rsidRDefault="000254A3" w:rsidP="000254A3">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13</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17</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w:t>
      </w:r>
      <w:r w:rsidR="004148F5">
        <w:rPr>
          <w:rFonts w:eastAsia="MS Mincho" w:cs="Arial"/>
          <w:kern w:val="0"/>
          <w:sz w:val="24"/>
          <w:szCs w:val="24"/>
          <w:lang w:eastAsia="en-US"/>
        </w:rPr>
        <w:t>February</w:t>
      </w:r>
      <w:r>
        <w:rPr>
          <w:rFonts w:eastAsia="MS Mincho" w:cs="Arial"/>
          <w:kern w:val="0"/>
          <w:sz w:val="24"/>
          <w:szCs w:val="24"/>
          <w:lang w:eastAsia="en-US"/>
        </w:rPr>
        <w:t xml:space="preserve"> </w:t>
      </w:r>
      <w:r w:rsidRPr="0019410A">
        <w:rPr>
          <w:rFonts w:eastAsia="MS Mincho" w:cs="Arial"/>
          <w:kern w:val="0"/>
          <w:sz w:val="24"/>
          <w:szCs w:val="24"/>
          <w:lang w:eastAsia="en-US"/>
        </w:rPr>
        <w:t>201</w:t>
      </w:r>
      <w:r>
        <w:rPr>
          <w:rFonts w:eastAsia="MS Mincho" w:cs="Arial"/>
          <w:kern w:val="0"/>
          <w:sz w:val="24"/>
          <w:szCs w:val="24"/>
          <w:lang w:eastAsia="en-US"/>
        </w:rPr>
        <w:t>7</w:t>
      </w:r>
    </w:p>
    <w:p w14:paraId="27A47EDE" w14:textId="77777777" w:rsidR="000254A3" w:rsidRPr="002E7007" w:rsidRDefault="000254A3" w:rsidP="000254A3">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Athens, Greece</w:t>
      </w:r>
    </w:p>
    <w:p w14:paraId="7A057892" w14:textId="77777777" w:rsidR="003A4578" w:rsidRDefault="003A4578" w:rsidP="003A4578">
      <w:pPr>
        <w:pStyle w:val="3GPPHeader"/>
        <w:spacing w:after="120"/>
        <w:rPr>
          <w:rFonts w:cs="Arial"/>
          <w:sz w:val="22"/>
          <w:lang w:val="en-US"/>
        </w:rPr>
      </w:pPr>
    </w:p>
    <w:p w14:paraId="464454F2" w14:textId="59C80C17"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00581747">
        <w:rPr>
          <w:rFonts w:cs="Arial"/>
          <w:b w:val="0"/>
          <w:bCs/>
          <w:sz w:val="22"/>
          <w:lang w:val="en-US"/>
        </w:rPr>
        <w:t>7.2.4.5</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56BAD3B8" w:rsidR="003A4578" w:rsidRPr="008F7D64" w:rsidRDefault="003A4578" w:rsidP="009B0D59">
      <w:pPr>
        <w:pStyle w:val="3GPPHeader"/>
        <w:spacing w:after="120"/>
        <w:ind w:left="1701" w:hanging="1701"/>
        <w:rPr>
          <w:rFonts w:cs="Arial"/>
          <w:b w:val="0"/>
          <w:bCs/>
          <w:sz w:val="22"/>
        </w:rPr>
      </w:pPr>
      <w:r w:rsidRPr="00070C3F">
        <w:rPr>
          <w:rFonts w:cs="Arial"/>
          <w:sz w:val="22"/>
          <w:lang w:val="en-US"/>
        </w:rPr>
        <w:t xml:space="preserve">Title:  </w:t>
      </w:r>
      <w:r w:rsidRPr="00070C3F">
        <w:rPr>
          <w:rFonts w:cs="Arial"/>
          <w:sz w:val="22"/>
          <w:lang w:val="en-US"/>
        </w:rPr>
        <w:tab/>
      </w:r>
      <w:r w:rsidR="00E9355C">
        <w:rPr>
          <w:rFonts w:cs="Arial"/>
          <w:b w:val="0"/>
          <w:bCs/>
          <w:sz w:val="22"/>
          <w:lang w:val="en-US"/>
        </w:rPr>
        <w:t>On the performance of MIB-NB and SIB1-NB acquisition</w:t>
      </w:r>
    </w:p>
    <w:p w14:paraId="130780DC" w14:textId="77643640" w:rsidR="00A675B4" w:rsidRPr="001C1703" w:rsidRDefault="003A4578" w:rsidP="00357291">
      <w:pPr>
        <w:pStyle w:val="3GPPHeader"/>
        <w:rPr>
          <w:lang w:val="en-US"/>
        </w:rPr>
      </w:pPr>
      <w:r w:rsidRPr="001C1703">
        <w:rPr>
          <w:rFonts w:cs="Arial"/>
          <w:sz w:val="22"/>
          <w:lang w:val="en-US"/>
        </w:rPr>
        <w:t>Document for:</w:t>
      </w:r>
      <w:r w:rsidRPr="001C1703">
        <w:rPr>
          <w:rFonts w:cs="Arial"/>
          <w:sz w:val="22"/>
          <w:lang w:val="en-US"/>
        </w:rPr>
        <w:tab/>
      </w:r>
      <w:r w:rsidR="00B72BBD">
        <w:rPr>
          <w:rFonts w:cs="Arial"/>
          <w:b w:val="0"/>
          <w:bCs/>
          <w:sz w:val="22"/>
          <w:lang w:val="en-US"/>
        </w:rPr>
        <w:t>Decision</w:t>
      </w:r>
      <w:r w:rsidR="00D13E68" w:rsidRPr="001C1703">
        <w:rPr>
          <w:lang w:val="en-US"/>
        </w:rPr>
        <w:tab/>
      </w:r>
    </w:p>
    <w:p w14:paraId="15F0F8BD" w14:textId="77777777" w:rsidR="00AE15F9" w:rsidRDefault="00AE15F9" w:rsidP="00AE15F9">
      <w:pPr>
        <w:pStyle w:val="Heading1"/>
      </w:pPr>
      <w:bookmarkStart w:id="0" w:name="_Ref409106980"/>
      <w:r>
        <w:t>Introduction</w:t>
      </w:r>
    </w:p>
    <w:p w14:paraId="588335AA" w14:textId="77777777" w:rsidR="00AE15F9" w:rsidRDefault="00AE15F9" w:rsidP="00AE15F9">
      <w:r w:rsidRPr="00621014">
        <w:t xml:space="preserve">RAN4 </w:t>
      </w:r>
      <w:r w:rsidRPr="00767A61">
        <w:t xml:space="preserve">indicated the </w:t>
      </w:r>
      <w:r>
        <w:t>UE</w:t>
      </w:r>
      <w:r w:rsidRPr="00767A61">
        <w:t xml:space="preserve"> requirements for the acquisition</w:t>
      </w:r>
      <w:r w:rsidRPr="00621014">
        <w:t xml:space="preserve"> delays of system information</w:t>
      </w:r>
      <w:r>
        <w:t xml:space="preserve"> for REL-13 category NB1 UEs in normal and enhanced coverage [1], [2]: </w:t>
      </w:r>
    </w:p>
    <w:p w14:paraId="051A459F" w14:textId="7D5F81D0" w:rsidR="0074387C" w:rsidRDefault="0074387C" w:rsidP="00A23F83">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RAN4 MIB and SIB acquisition observations [1],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0"/>
        <w:gridCol w:w="2070"/>
        <w:gridCol w:w="2162"/>
      </w:tblGrid>
      <w:tr w:rsidR="00AE15F9" w:rsidRPr="003D78A6" w14:paraId="4518A008" w14:textId="77777777" w:rsidTr="0019686B">
        <w:trPr>
          <w:jc w:val="center"/>
        </w:trPr>
        <w:tc>
          <w:tcPr>
            <w:tcW w:w="2737" w:type="dxa"/>
            <w:shd w:val="clear" w:color="auto" w:fill="D9D9D9"/>
          </w:tcPr>
          <w:p w14:paraId="3CAE8DC7" w14:textId="77777777" w:rsidR="00AE15F9" w:rsidRPr="00621014" w:rsidRDefault="00AE15F9" w:rsidP="0019686B">
            <w:pPr>
              <w:spacing w:before="40" w:after="40"/>
              <w:rPr>
                <w:rFonts w:cs="Arial"/>
                <w:b/>
                <w:sz w:val="16"/>
                <w:szCs w:val="16"/>
              </w:rPr>
            </w:pPr>
            <w:r w:rsidRPr="00621014">
              <w:rPr>
                <w:rFonts w:cs="Arial"/>
                <w:b/>
                <w:sz w:val="16"/>
                <w:szCs w:val="16"/>
              </w:rPr>
              <w:t>Parameter</w:t>
            </w:r>
            <w:r>
              <w:rPr>
                <w:rFonts w:cs="Arial"/>
                <w:b/>
                <w:sz w:val="16"/>
                <w:szCs w:val="16"/>
              </w:rPr>
              <w:t xml:space="preserve"> (ms)</w:t>
            </w:r>
          </w:p>
        </w:tc>
        <w:tc>
          <w:tcPr>
            <w:tcW w:w="2070" w:type="dxa"/>
            <w:shd w:val="clear" w:color="auto" w:fill="D9D9D9"/>
          </w:tcPr>
          <w:p w14:paraId="0F81EF07" w14:textId="77777777" w:rsidR="00AE15F9" w:rsidRPr="00621014" w:rsidRDefault="00AE15F9" w:rsidP="0019686B">
            <w:pPr>
              <w:spacing w:before="40" w:after="40"/>
              <w:jc w:val="center"/>
              <w:rPr>
                <w:rFonts w:cs="Arial"/>
                <w:b/>
                <w:sz w:val="16"/>
                <w:szCs w:val="16"/>
              </w:rPr>
            </w:pPr>
            <w:r w:rsidRPr="00621014">
              <w:rPr>
                <w:rFonts w:cs="Arial"/>
                <w:b/>
                <w:sz w:val="16"/>
                <w:szCs w:val="16"/>
              </w:rPr>
              <w:t>Cat 0</w:t>
            </w:r>
          </w:p>
        </w:tc>
        <w:tc>
          <w:tcPr>
            <w:tcW w:w="2070" w:type="dxa"/>
            <w:shd w:val="clear" w:color="auto" w:fill="D9D9D9"/>
          </w:tcPr>
          <w:p w14:paraId="06BB89F5" w14:textId="77777777" w:rsidR="00AE15F9" w:rsidRPr="00621014" w:rsidRDefault="00AE15F9" w:rsidP="0019686B">
            <w:pPr>
              <w:spacing w:before="40" w:after="40"/>
              <w:jc w:val="center"/>
              <w:rPr>
                <w:rFonts w:cs="Arial"/>
                <w:b/>
                <w:sz w:val="16"/>
                <w:szCs w:val="16"/>
              </w:rPr>
            </w:pPr>
            <w:r w:rsidRPr="00621014">
              <w:rPr>
                <w:rFonts w:cs="Arial"/>
                <w:b/>
                <w:sz w:val="16"/>
                <w:szCs w:val="16"/>
              </w:rPr>
              <w:t>Cat NB1 NC</w:t>
            </w:r>
          </w:p>
        </w:tc>
        <w:tc>
          <w:tcPr>
            <w:tcW w:w="2162" w:type="dxa"/>
            <w:shd w:val="clear" w:color="auto" w:fill="D9D9D9"/>
          </w:tcPr>
          <w:p w14:paraId="63A82823" w14:textId="77777777" w:rsidR="00AE15F9" w:rsidRPr="00621014" w:rsidRDefault="00AE15F9" w:rsidP="0019686B">
            <w:pPr>
              <w:spacing w:before="40" w:after="40"/>
              <w:jc w:val="center"/>
              <w:rPr>
                <w:rFonts w:cs="Arial"/>
                <w:b/>
                <w:sz w:val="16"/>
                <w:szCs w:val="16"/>
              </w:rPr>
            </w:pPr>
            <w:r w:rsidRPr="00621014">
              <w:rPr>
                <w:rFonts w:cs="Arial"/>
                <w:b/>
                <w:sz w:val="16"/>
                <w:szCs w:val="16"/>
              </w:rPr>
              <w:t>Cat NB1 EC</w:t>
            </w:r>
          </w:p>
        </w:tc>
      </w:tr>
      <w:tr w:rsidR="00AE15F9" w:rsidRPr="003D78A6" w14:paraId="1EC90C1F" w14:textId="77777777" w:rsidTr="0019686B">
        <w:trPr>
          <w:jc w:val="center"/>
        </w:trPr>
        <w:tc>
          <w:tcPr>
            <w:tcW w:w="2737" w:type="dxa"/>
          </w:tcPr>
          <w:p w14:paraId="5CC01A29" w14:textId="77777777" w:rsidR="00AE15F9" w:rsidRPr="00621014" w:rsidRDefault="00AE15F9" w:rsidP="0019686B">
            <w:pPr>
              <w:spacing w:before="40" w:after="40"/>
              <w:rPr>
                <w:rFonts w:cs="Arial"/>
                <w:sz w:val="16"/>
                <w:szCs w:val="16"/>
              </w:rPr>
            </w:pPr>
            <w:r w:rsidRPr="00621014">
              <w:rPr>
                <w:rFonts w:cs="Arial"/>
                <w:sz w:val="16"/>
                <w:szCs w:val="16"/>
              </w:rPr>
              <w:t>T_MIB-NB</w:t>
            </w:r>
          </w:p>
        </w:tc>
        <w:tc>
          <w:tcPr>
            <w:tcW w:w="2070" w:type="dxa"/>
          </w:tcPr>
          <w:p w14:paraId="50B88D21" w14:textId="77777777" w:rsidR="00AE15F9" w:rsidRPr="00621014" w:rsidRDefault="00AE15F9" w:rsidP="0019686B">
            <w:pPr>
              <w:spacing w:before="40" w:after="40"/>
              <w:jc w:val="center"/>
              <w:rPr>
                <w:rFonts w:cs="Arial"/>
                <w:sz w:val="16"/>
                <w:szCs w:val="16"/>
              </w:rPr>
            </w:pPr>
            <w:r w:rsidRPr="00621014">
              <w:rPr>
                <w:rFonts w:cs="Arial"/>
                <w:sz w:val="16"/>
                <w:szCs w:val="16"/>
              </w:rPr>
              <w:t>50</w:t>
            </w:r>
          </w:p>
        </w:tc>
        <w:tc>
          <w:tcPr>
            <w:tcW w:w="2070" w:type="dxa"/>
          </w:tcPr>
          <w:p w14:paraId="530B1CF4" w14:textId="77777777" w:rsidR="00AE15F9" w:rsidRPr="00476503" w:rsidRDefault="00AE15F9" w:rsidP="0019686B">
            <w:pPr>
              <w:spacing w:before="40" w:after="40"/>
              <w:jc w:val="center"/>
              <w:rPr>
                <w:rFonts w:cs="Arial"/>
                <w:sz w:val="16"/>
                <w:szCs w:val="16"/>
              </w:rPr>
            </w:pPr>
            <w:r w:rsidRPr="00476503">
              <w:rPr>
                <w:rFonts w:cs="Arial"/>
                <w:sz w:val="16"/>
                <w:szCs w:val="16"/>
              </w:rPr>
              <w:t>640</w:t>
            </w:r>
          </w:p>
        </w:tc>
        <w:tc>
          <w:tcPr>
            <w:tcW w:w="2162" w:type="dxa"/>
          </w:tcPr>
          <w:p w14:paraId="6C62A10B" w14:textId="77777777" w:rsidR="00AE15F9" w:rsidRPr="00B86D88" w:rsidRDefault="00AE15F9" w:rsidP="0019686B">
            <w:pPr>
              <w:spacing w:before="40" w:after="40"/>
              <w:jc w:val="center"/>
              <w:rPr>
                <w:rFonts w:cs="Arial"/>
                <w:sz w:val="16"/>
                <w:szCs w:val="16"/>
              </w:rPr>
            </w:pPr>
            <w:r w:rsidRPr="00B86D88">
              <w:rPr>
                <w:rFonts w:cs="Arial"/>
                <w:sz w:val="16"/>
                <w:szCs w:val="16"/>
              </w:rPr>
              <w:t>2560</w:t>
            </w:r>
          </w:p>
        </w:tc>
      </w:tr>
      <w:tr w:rsidR="00AE15F9" w:rsidRPr="003D78A6" w14:paraId="5EAD5767" w14:textId="77777777" w:rsidTr="0019686B">
        <w:trPr>
          <w:jc w:val="center"/>
        </w:trPr>
        <w:tc>
          <w:tcPr>
            <w:tcW w:w="2737" w:type="dxa"/>
          </w:tcPr>
          <w:p w14:paraId="21E2D51C" w14:textId="77777777" w:rsidR="00AE15F9" w:rsidRPr="00621014" w:rsidRDefault="00AE15F9" w:rsidP="0019686B">
            <w:pPr>
              <w:spacing w:before="40" w:after="40"/>
              <w:rPr>
                <w:rFonts w:cs="Arial"/>
                <w:sz w:val="16"/>
                <w:szCs w:val="16"/>
              </w:rPr>
            </w:pPr>
            <w:r w:rsidRPr="00621014">
              <w:rPr>
                <w:rFonts w:cs="Arial"/>
                <w:sz w:val="16"/>
                <w:szCs w:val="16"/>
              </w:rPr>
              <w:t>T_SIB1-NB</w:t>
            </w:r>
          </w:p>
        </w:tc>
        <w:tc>
          <w:tcPr>
            <w:tcW w:w="2070" w:type="dxa"/>
          </w:tcPr>
          <w:p w14:paraId="16165077" w14:textId="77777777" w:rsidR="00AE15F9" w:rsidRPr="00621014" w:rsidRDefault="00AE15F9" w:rsidP="0019686B">
            <w:pPr>
              <w:spacing w:before="40" w:after="40"/>
              <w:jc w:val="center"/>
              <w:rPr>
                <w:rFonts w:cs="Arial"/>
                <w:sz w:val="16"/>
                <w:szCs w:val="16"/>
              </w:rPr>
            </w:pPr>
          </w:p>
        </w:tc>
        <w:tc>
          <w:tcPr>
            <w:tcW w:w="2070" w:type="dxa"/>
          </w:tcPr>
          <w:p w14:paraId="7119AF08" w14:textId="77777777" w:rsidR="00AE15F9" w:rsidRPr="00476503" w:rsidRDefault="00AE15F9" w:rsidP="0019686B">
            <w:pPr>
              <w:spacing w:before="40" w:after="40"/>
              <w:jc w:val="center"/>
              <w:rPr>
                <w:rFonts w:cs="Arial"/>
                <w:sz w:val="16"/>
                <w:szCs w:val="16"/>
              </w:rPr>
            </w:pPr>
            <w:r w:rsidRPr="00476503">
              <w:rPr>
                <w:rFonts w:cs="Arial"/>
                <w:sz w:val="16"/>
                <w:szCs w:val="16"/>
              </w:rPr>
              <w:t>5120</w:t>
            </w:r>
          </w:p>
        </w:tc>
        <w:tc>
          <w:tcPr>
            <w:tcW w:w="2162" w:type="dxa"/>
          </w:tcPr>
          <w:p w14:paraId="015CC2E4" w14:textId="77777777" w:rsidR="00AE15F9" w:rsidRPr="00B86D88" w:rsidRDefault="00AE15F9" w:rsidP="0019686B">
            <w:pPr>
              <w:spacing w:before="40" w:after="40"/>
              <w:jc w:val="center"/>
              <w:rPr>
                <w:rFonts w:cs="Arial"/>
                <w:sz w:val="16"/>
                <w:szCs w:val="16"/>
              </w:rPr>
            </w:pPr>
            <w:r w:rsidRPr="00B86D88">
              <w:rPr>
                <w:rFonts w:cs="Arial"/>
                <w:sz w:val="16"/>
                <w:szCs w:val="16"/>
              </w:rPr>
              <w:t>29440</w:t>
            </w:r>
          </w:p>
        </w:tc>
      </w:tr>
      <w:tr w:rsidR="00AE15F9" w:rsidRPr="003D78A6" w14:paraId="3784C95D" w14:textId="77777777" w:rsidTr="0019686B">
        <w:trPr>
          <w:jc w:val="center"/>
        </w:trPr>
        <w:tc>
          <w:tcPr>
            <w:tcW w:w="2737" w:type="dxa"/>
          </w:tcPr>
          <w:p w14:paraId="3AFEFB90" w14:textId="77777777" w:rsidR="00AE15F9" w:rsidRPr="00621014" w:rsidRDefault="00AE15F9" w:rsidP="0019686B">
            <w:pPr>
              <w:spacing w:before="40" w:after="40"/>
              <w:rPr>
                <w:rFonts w:cs="Arial"/>
                <w:sz w:val="16"/>
                <w:szCs w:val="16"/>
              </w:rPr>
            </w:pPr>
            <w:r w:rsidRPr="00621014">
              <w:rPr>
                <w:rFonts w:cs="Arial"/>
                <w:sz w:val="16"/>
                <w:szCs w:val="16"/>
              </w:rPr>
              <w:t>T_SIB2-NB</w:t>
            </w:r>
          </w:p>
        </w:tc>
        <w:tc>
          <w:tcPr>
            <w:tcW w:w="2070" w:type="dxa"/>
          </w:tcPr>
          <w:p w14:paraId="63058CE4" w14:textId="77777777" w:rsidR="00AE15F9" w:rsidRPr="00621014" w:rsidRDefault="00AE15F9" w:rsidP="0019686B">
            <w:pPr>
              <w:spacing w:before="40" w:after="40"/>
              <w:jc w:val="center"/>
              <w:rPr>
                <w:rFonts w:cs="Arial"/>
                <w:sz w:val="16"/>
                <w:szCs w:val="16"/>
              </w:rPr>
            </w:pPr>
          </w:p>
        </w:tc>
        <w:tc>
          <w:tcPr>
            <w:tcW w:w="2070" w:type="dxa"/>
          </w:tcPr>
          <w:p w14:paraId="66FAEEE7" w14:textId="77777777" w:rsidR="00AE15F9" w:rsidRPr="00621014" w:rsidRDefault="00AE15F9" w:rsidP="0019686B">
            <w:pPr>
              <w:spacing w:before="40" w:after="40"/>
              <w:jc w:val="center"/>
              <w:rPr>
                <w:rFonts w:cs="Arial"/>
                <w:sz w:val="16"/>
                <w:szCs w:val="16"/>
              </w:rPr>
            </w:pPr>
            <w:r w:rsidRPr="00621014">
              <w:rPr>
                <w:rFonts w:cs="Arial"/>
                <w:sz w:val="16"/>
                <w:szCs w:val="16"/>
              </w:rPr>
              <w:t>2560</w:t>
            </w:r>
          </w:p>
        </w:tc>
        <w:tc>
          <w:tcPr>
            <w:tcW w:w="2162" w:type="dxa"/>
          </w:tcPr>
          <w:p w14:paraId="43ABF939" w14:textId="77777777" w:rsidR="00AE15F9" w:rsidRPr="00621014" w:rsidRDefault="00AE15F9" w:rsidP="0019686B">
            <w:pPr>
              <w:spacing w:before="40" w:after="40"/>
              <w:jc w:val="center"/>
              <w:rPr>
                <w:rFonts w:cs="Arial"/>
                <w:sz w:val="16"/>
                <w:szCs w:val="16"/>
              </w:rPr>
            </w:pPr>
            <w:r w:rsidRPr="00621014">
              <w:rPr>
                <w:rFonts w:cs="Arial"/>
                <w:sz w:val="16"/>
                <w:szCs w:val="16"/>
              </w:rPr>
              <w:t>9560</w:t>
            </w:r>
          </w:p>
        </w:tc>
      </w:tr>
      <w:tr w:rsidR="00AE15F9" w:rsidRPr="003D78A6" w14:paraId="144238B8" w14:textId="77777777" w:rsidTr="0019686B">
        <w:trPr>
          <w:jc w:val="center"/>
        </w:trPr>
        <w:tc>
          <w:tcPr>
            <w:tcW w:w="2737" w:type="dxa"/>
          </w:tcPr>
          <w:p w14:paraId="7C2DBD76" w14:textId="77777777" w:rsidR="00AE15F9" w:rsidRPr="00621014" w:rsidRDefault="00AE15F9" w:rsidP="0019686B">
            <w:pPr>
              <w:spacing w:before="40" w:after="40"/>
              <w:rPr>
                <w:rFonts w:cs="Arial"/>
                <w:sz w:val="16"/>
                <w:szCs w:val="16"/>
              </w:rPr>
            </w:pPr>
            <w:r w:rsidRPr="00621014">
              <w:rPr>
                <w:rFonts w:cs="Arial"/>
                <w:sz w:val="16"/>
                <w:szCs w:val="16"/>
              </w:rPr>
              <w:t>T_SI for cell re-selection</w:t>
            </w:r>
          </w:p>
        </w:tc>
        <w:tc>
          <w:tcPr>
            <w:tcW w:w="2070" w:type="dxa"/>
          </w:tcPr>
          <w:p w14:paraId="01CA5F6B" w14:textId="77777777" w:rsidR="00AE15F9" w:rsidRPr="00621014" w:rsidRDefault="00AE15F9" w:rsidP="0019686B">
            <w:pPr>
              <w:spacing w:before="40" w:after="40"/>
              <w:jc w:val="center"/>
              <w:rPr>
                <w:rFonts w:cs="Arial"/>
                <w:sz w:val="16"/>
                <w:szCs w:val="16"/>
              </w:rPr>
            </w:pPr>
            <w:r w:rsidRPr="00621014">
              <w:rPr>
                <w:rFonts w:cs="Arial"/>
                <w:sz w:val="16"/>
                <w:szCs w:val="16"/>
              </w:rPr>
              <w:t>1280</w:t>
            </w:r>
          </w:p>
        </w:tc>
        <w:tc>
          <w:tcPr>
            <w:tcW w:w="2070" w:type="dxa"/>
          </w:tcPr>
          <w:p w14:paraId="4BBB2F9D" w14:textId="77777777" w:rsidR="00AE15F9" w:rsidRPr="00621014" w:rsidRDefault="00AE15F9" w:rsidP="0019686B">
            <w:pPr>
              <w:spacing w:before="40" w:after="40"/>
              <w:jc w:val="center"/>
              <w:rPr>
                <w:rFonts w:cs="Arial"/>
                <w:sz w:val="16"/>
                <w:szCs w:val="16"/>
              </w:rPr>
            </w:pPr>
            <w:r w:rsidRPr="00621014">
              <w:rPr>
                <w:rFonts w:cs="Arial"/>
                <w:sz w:val="16"/>
                <w:szCs w:val="16"/>
              </w:rPr>
              <w:t>8320</w:t>
            </w:r>
          </w:p>
        </w:tc>
        <w:tc>
          <w:tcPr>
            <w:tcW w:w="2162" w:type="dxa"/>
          </w:tcPr>
          <w:p w14:paraId="671E662A" w14:textId="77777777" w:rsidR="00AE15F9" w:rsidRPr="00621014" w:rsidRDefault="00AE15F9" w:rsidP="0019686B">
            <w:pPr>
              <w:spacing w:before="40" w:after="40"/>
              <w:jc w:val="center"/>
              <w:rPr>
                <w:rFonts w:cs="Arial"/>
                <w:sz w:val="16"/>
                <w:szCs w:val="16"/>
              </w:rPr>
            </w:pPr>
            <w:r w:rsidRPr="00621014">
              <w:rPr>
                <w:rFonts w:cs="Arial"/>
                <w:sz w:val="16"/>
                <w:szCs w:val="16"/>
              </w:rPr>
              <w:t>41560</w:t>
            </w:r>
          </w:p>
        </w:tc>
      </w:tr>
      <w:tr w:rsidR="00AE15F9" w:rsidRPr="003D78A6" w14:paraId="061F3923" w14:textId="77777777" w:rsidTr="0019686B">
        <w:trPr>
          <w:jc w:val="center"/>
        </w:trPr>
        <w:tc>
          <w:tcPr>
            <w:tcW w:w="2737" w:type="dxa"/>
          </w:tcPr>
          <w:p w14:paraId="4B86AE0E" w14:textId="77777777" w:rsidR="00AE15F9" w:rsidRPr="00621014" w:rsidRDefault="00AE15F9" w:rsidP="0019686B">
            <w:pPr>
              <w:spacing w:before="40" w:after="40"/>
              <w:rPr>
                <w:rFonts w:cs="Arial"/>
                <w:sz w:val="16"/>
                <w:szCs w:val="16"/>
              </w:rPr>
            </w:pPr>
            <w:r w:rsidRPr="00621014">
              <w:rPr>
                <w:rFonts w:cs="Arial"/>
                <w:sz w:val="16"/>
                <w:szCs w:val="16"/>
              </w:rPr>
              <w:t>T_SI for RRC re-establishment</w:t>
            </w:r>
          </w:p>
        </w:tc>
        <w:tc>
          <w:tcPr>
            <w:tcW w:w="2070" w:type="dxa"/>
          </w:tcPr>
          <w:p w14:paraId="08D0264E" w14:textId="77777777" w:rsidR="00AE15F9" w:rsidRPr="00621014" w:rsidRDefault="00AE15F9" w:rsidP="0019686B">
            <w:pPr>
              <w:spacing w:before="40" w:after="40"/>
              <w:jc w:val="center"/>
              <w:rPr>
                <w:rFonts w:cs="Arial"/>
                <w:sz w:val="16"/>
                <w:szCs w:val="16"/>
              </w:rPr>
            </w:pPr>
            <w:r w:rsidRPr="00621014">
              <w:rPr>
                <w:rFonts w:cs="Arial"/>
                <w:sz w:val="16"/>
                <w:szCs w:val="16"/>
              </w:rPr>
              <w:t>1280</w:t>
            </w:r>
          </w:p>
        </w:tc>
        <w:tc>
          <w:tcPr>
            <w:tcW w:w="2070" w:type="dxa"/>
          </w:tcPr>
          <w:p w14:paraId="345A424C" w14:textId="77777777" w:rsidR="00AE15F9" w:rsidRPr="00621014" w:rsidRDefault="00AE15F9" w:rsidP="0019686B">
            <w:pPr>
              <w:spacing w:before="40" w:after="40"/>
              <w:jc w:val="center"/>
              <w:rPr>
                <w:rFonts w:cs="Arial"/>
                <w:sz w:val="16"/>
                <w:szCs w:val="16"/>
              </w:rPr>
            </w:pPr>
            <w:r w:rsidRPr="00621014">
              <w:rPr>
                <w:rFonts w:cs="Arial"/>
                <w:sz w:val="16"/>
                <w:szCs w:val="16"/>
              </w:rPr>
              <w:t>8320</w:t>
            </w:r>
          </w:p>
        </w:tc>
        <w:tc>
          <w:tcPr>
            <w:tcW w:w="2162" w:type="dxa"/>
          </w:tcPr>
          <w:p w14:paraId="05AE2DC9" w14:textId="77777777" w:rsidR="00AE15F9" w:rsidRPr="00621014" w:rsidRDefault="00AE15F9" w:rsidP="0019686B">
            <w:pPr>
              <w:spacing w:before="40" w:after="40"/>
              <w:jc w:val="center"/>
              <w:rPr>
                <w:rFonts w:cs="Arial"/>
                <w:sz w:val="16"/>
                <w:szCs w:val="16"/>
              </w:rPr>
            </w:pPr>
            <w:r w:rsidRPr="00621014">
              <w:rPr>
                <w:rFonts w:cs="Arial"/>
                <w:sz w:val="16"/>
                <w:szCs w:val="16"/>
              </w:rPr>
              <w:t>41560</w:t>
            </w:r>
          </w:p>
        </w:tc>
      </w:tr>
      <w:tr w:rsidR="00AE15F9" w:rsidRPr="003D78A6" w14:paraId="22775864" w14:textId="77777777" w:rsidTr="0019686B">
        <w:trPr>
          <w:jc w:val="center"/>
        </w:trPr>
        <w:tc>
          <w:tcPr>
            <w:tcW w:w="9039" w:type="dxa"/>
            <w:gridSpan w:val="4"/>
          </w:tcPr>
          <w:p w14:paraId="76DFA145" w14:textId="77777777" w:rsidR="00AE15F9" w:rsidRPr="00621014" w:rsidRDefault="00AE15F9" w:rsidP="0019686B">
            <w:pPr>
              <w:spacing w:before="40" w:after="40"/>
              <w:ind w:left="751" w:hanging="751"/>
              <w:rPr>
                <w:rFonts w:cs="Arial"/>
                <w:sz w:val="16"/>
                <w:szCs w:val="16"/>
              </w:rPr>
            </w:pPr>
            <w:r w:rsidRPr="00621014">
              <w:rPr>
                <w:rFonts w:cs="Arial"/>
                <w:sz w:val="16"/>
                <w:szCs w:val="16"/>
              </w:rPr>
              <w:t>NOTE 1: The parameters T_MIB-NB and T_SI are defined in TS 36.133</w:t>
            </w:r>
          </w:p>
          <w:p w14:paraId="7C3ABEB0" w14:textId="77777777" w:rsidR="00AE15F9" w:rsidRPr="00621014" w:rsidRDefault="00AE15F9" w:rsidP="0019686B">
            <w:pPr>
              <w:spacing w:before="40" w:after="40"/>
              <w:ind w:left="751" w:hanging="751"/>
              <w:rPr>
                <w:rFonts w:cs="Arial"/>
                <w:sz w:val="16"/>
                <w:szCs w:val="16"/>
              </w:rPr>
            </w:pPr>
            <w:r w:rsidRPr="00621014">
              <w:rPr>
                <w:rFonts w:cs="Arial"/>
                <w:sz w:val="16"/>
                <w:szCs w:val="16"/>
              </w:rPr>
              <w:t>NOTE 2: The terms NC and EC are abbreviations for normal coverage and enhanced coverage, respectively</w:t>
            </w:r>
          </w:p>
          <w:p w14:paraId="74B2520E" w14:textId="77777777" w:rsidR="00AE15F9" w:rsidRPr="00621014" w:rsidRDefault="00AE15F9" w:rsidP="0019686B">
            <w:pPr>
              <w:spacing w:before="40" w:after="40"/>
              <w:ind w:left="751" w:hanging="751"/>
              <w:rPr>
                <w:rFonts w:cs="Arial"/>
                <w:sz w:val="16"/>
                <w:szCs w:val="16"/>
              </w:rPr>
            </w:pPr>
            <w:r w:rsidRPr="00621014">
              <w:rPr>
                <w:rFonts w:cs="Arial"/>
                <w:sz w:val="16"/>
                <w:szCs w:val="16"/>
              </w:rPr>
              <w:t>NOTE 3: The values for SI acquisition delays for Category NB1 UEs have been derived using baseband only simulations and do not include RF impairment margin</w:t>
            </w:r>
          </w:p>
          <w:p w14:paraId="7802E77B" w14:textId="77777777" w:rsidR="00AE15F9" w:rsidRPr="00621014" w:rsidRDefault="00AE15F9" w:rsidP="0019686B">
            <w:pPr>
              <w:spacing w:before="40" w:after="40"/>
              <w:ind w:left="751" w:hanging="751"/>
              <w:rPr>
                <w:rFonts w:cs="Arial"/>
                <w:sz w:val="16"/>
                <w:szCs w:val="16"/>
              </w:rPr>
            </w:pPr>
            <w:r w:rsidRPr="00621014">
              <w:rPr>
                <w:rFonts w:cs="Arial"/>
                <w:sz w:val="16"/>
                <w:szCs w:val="16"/>
              </w:rPr>
              <w:t>NOTE 4: The SIB2-NB acquisition delay depends on network configuration</w:t>
            </w:r>
          </w:p>
        </w:tc>
      </w:tr>
    </w:tbl>
    <w:p w14:paraId="5786ADCC" w14:textId="77777777" w:rsidR="00AE15F9" w:rsidRDefault="00AE15F9" w:rsidP="00AE15F9">
      <w:pPr>
        <w:spacing w:before="200"/>
      </w:pPr>
      <w:r>
        <w:t>RAN4 observed:</w:t>
      </w:r>
    </w:p>
    <w:p w14:paraId="64C65129" w14:textId="77777777" w:rsidR="00AE15F9" w:rsidRPr="00A23F83" w:rsidRDefault="00AE15F9" w:rsidP="00AE15F9">
      <w:pPr>
        <w:pStyle w:val="Header"/>
        <w:rPr>
          <w:rFonts w:cs="Times New Roman"/>
          <w:b w:val="0"/>
          <w:bCs w:val="0"/>
          <w:noProof w:val="0"/>
          <w:sz w:val="20"/>
          <w:szCs w:val="20"/>
          <w:lang w:val="en-GB"/>
        </w:rPr>
      </w:pPr>
      <w:r w:rsidRPr="00A23F83">
        <w:rPr>
          <w:rFonts w:cs="Times New Roman"/>
          <w:bCs w:val="0"/>
          <w:noProof w:val="0"/>
          <w:sz w:val="20"/>
          <w:szCs w:val="20"/>
          <w:lang w:val="en-GB"/>
        </w:rPr>
        <w:t>Observation 1:</w:t>
      </w:r>
      <w:r w:rsidRPr="00A23F83">
        <w:rPr>
          <w:rFonts w:cs="Times New Roman"/>
          <w:b w:val="0"/>
          <w:bCs w:val="0"/>
          <w:noProof w:val="0"/>
          <w:sz w:val="20"/>
          <w:szCs w:val="20"/>
          <w:lang w:val="en-GB"/>
        </w:rPr>
        <w:t xml:space="preserve"> It is RAN4 understanding that the acquisition delay of the MIB-NB and SIB1-NB may become greater than or equal to the SIB1-NB modification boundary, and then the UE may have to re-acquire the MIB-NB.</w:t>
      </w:r>
    </w:p>
    <w:p w14:paraId="27247ADF" w14:textId="77777777" w:rsidR="00AE15F9" w:rsidRPr="00A23F83" w:rsidRDefault="00AE15F9" w:rsidP="00AE15F9">
      <w:pPr>
        <w:pStyle w:val="Header"/>
        <w:rPr>
          <w:rFonts w:cs="Times New Roman"/>
          <w:b w:val="0"/>
          <w:bCs w:val="0"/>
          <w:noProof w:val="0"/>
          <w:sz w:val="20"/>
          <w:szCs w:val="20"/>
          <w:lang w:val="en-GB"/>
        </w:rPr>
      </w:pPr>
      <w:r w:rsidRPr="00A23F83">
        <w:rPr>
          <w:rFonts w:cs="Times New Roman"/>
          <w:bCs w:val="0"/>
          <w:noProof w:val="0"/>
          <w:sz w:val="20"/>
          <w:szCs w:val="20"/>
          <w:lang w:val="en-GB"/>
        </w:rPr>
        <w:t>Observation 2:</w:t>
      </w:r>
      <w:r w:rsidRPr="00A23F83">
        <w:rPr>
          <w:rFonts w:cs="Times New Roman"/>
          <w:b w:val="0"/>
          <w:bCs w:val="0"/>
          <w:noProof w:val="0"/>
          <w:sz w:val="20"/>
          <w:szCs w:val="20"/>
          <w:lang w:val="en-GB"/>
        </w:rPr>
        <w:t xml:space="preserve">  Since the SI acquisition delay values for NB-IoT in Table 1 are derived from baseband only simulations, the inclusion of RF impairment margin is expected to increase the delays for both coverage conditions.</w:t>
      </w:r>
    </w:p>
    <w:p w14:paraId="3D8A82D8" w14:textId="77777777" w:rsidR="00AE15F9" w:rsidRDefault="00AE15F9" w:rsidP="00AE15F9">
      <w:pPr>
        <w:spacing w:before="200"/>
      </w:pPr>
      <w:r>
        <w:t xml:space="preserve">And RAN4 asks RAN2 (and RAN1): </w:t>
      </w:r>
    </w:p>
    <w:p w14:paraId="05CA7D67" w14:textId="77777777" w:rsidR="00AE15F9" w:rsidRPr="00A23F83" w:rsidRDefault="00AE15F9" w:rsidP="00AE15F9">
      <w:pPr>
        <w:spacing w:after="0"/>
      </w:pPr>
      <w:bookmarkStart w:id="1" w:name="_Toc242573354"/>
      <w:r w:rsidRPr="00A23F83">
        <w:rPr>
          <w:b/>
        </w:rPr>
        <w:t>Action 1:</w:t>
      </w:r>
      <w:r w:rsidRPr="00A23F83">
        <w:t xml:space="preserve"> RAN4 respectfully asks RAN1 and RAN2 to consider future enhancements that can reduce the system information acquisition delay.</w:t>
      </w:r>
    </w:p>
    <w:p w14:paraId="44397F3B" w14:textId="77777777" w:rsidR="00AE15F9" w:rsidRPr="00A23F83" w:rsidRDefault="00AE15F9" w:rsidP="00AE15F9">
      <w:r w:rsidRPr="00A23F83">
        <w:rPr>
          <w:b/>
        </w:rPr>
        <w:t>Action 2:</w:t>
      </w:r>
      <w:r w:rsidRPr="00A23F83">
        <w:t xml:space="preserve"> RAN4 respectfully asks RAN1 and RAN2 to clarify whether the UE is expected to re-acquire the MIB-NB in those situations where the UE does not acquire the SIB1-NB before the end of the SIB1-NB modification period.</w:t>
      </w:r>
    </w:p>
    <w:bookmarkEnd w:id="1"/>
    <w:p w14:paraId="5C3FFE7B" w14:textId="77777777" w:rsidR="0019686B" w:rsidRDefault="0019686B" w:rsidP="0019686B">
      <w:pPr>
        <w:pStyle w:val="Heading1"/>
      </w:pPr>
      <w:r>
        <w:t>Background</w:t>
      </w:r>
    </w:p>
    <w:p w14:paraId="1E1297F7" w14:textId="77777777" w:rsidR="0019686B" w:rsidRPr="003C3058" w:rsidRDefault="0019686B" w:rsidP="00A87C7C">
      <w:pPr>
        <w:pStyle w:val="Heading2"/>
      </w:pPr>
      <w:r w:rsidRPr="003C3058">
        <w:t>SI acquisition</w:t>
      </w:r>
    </w:p>
    <w:p w14:paraId="4A5CAC0E" w14:textId="77777777" w:rsidR="0019686B" w:rsidRDefault="0019686B" w:rsidP="0019686B">
      <w:r>
        <w:t xml:space="preserve">In the SI acquisition process the UE first has to acquire MIB-NB to be able to acquire SIB1-NB. The MIB-NB, among other, contains the SFN and SIB1-NB scheduling info. After the UE has acquired SIB1-NB the UE can acquire the other SIBs. SIB1-NB contains the scheduling info of the other SIBs, and may also indicate which specific SI messages have changed. The </w:t>
      </w:r>
      <w:r w:rsidRPr="003C3058">
        <w:rPr>
          <w:i/>
        </w:rPr>
        <w:t>systemInfoValueTag</w:t>
      </w:r>
      <w:r>
        <w:rPr>
          <w:i/>
        </w:rPr>
        <w:t xml:space="preserve"> </w:t>
      </w:r>
      <w:r>
        <w:t xml:space="preserve">in MIB-NB indicates if any of the </w:t>
      </w:r>
      <w:r w:rsidRPr="006675E4">
        <w:rPr>
          <w:lang w:eastAsia="en-GB"/>
        </w:rPr>
        <w:t xml:space="preserve">SIBs other than </w:t>
      </w:r>
      <w:r>
        <w:rPr>
          <w:lang w:eastAsia="en-GB"/>
        </w:rPr>
        <w:t>MIB-NB/</w:t>
      </w:r>
      <w:r w:rsidRPr="006675E4">
        <w:rPr>
          <w:lang w:eastAsia="zh-TW"/>
        </w:rPr>
        <w:t>SIB14</w:t>
      </w:r>
      <w:r>
        <w:rPr>
          <w:lang w:eastAsia="zh-TW"/>
        </w:rPr>
        <w:t>-NB/</w:t>
      </w:r>
      <w:r w:rsidRPr="006675E4">
        <w:rPr>
          <w:lang w:eastAsia="zh-TW"/>
        </w:rPr>
        <w:t>SIB16</w:t>
      </w:r>
      <w:r>
        <w:rPr>
          <w:lang w:eastAsia="zh-TW"/>
        </w:rPr>
        <w:t>-NB</w:t>
      </w:r>
      <w:r>
        <w:t xml:space="preserve"> have changed, i.e. is common for all the other SIBs. The SI acquisition process is depicted below: </w:t>
      </w:r>
    </w:p>
    <w:p w14:paraId="0DCAC5C8" w14:textId="77777777" w:rsidR="000D7A38" w:rsidRDefault="0019686B" w:rsidP="0086465F">
      <w:pPr>
        <w:keepNext/>
        <w:jc w:val="center"/>
      </w:pPr>
      <w:r w:rsidRPr="003C3058">
        <w:rPr>
          <w:noProof/>
          <w:lang w:val="en-US" w:eastAsia="zh-TW"/>
        </w:rPr>
        <w:lastRenderedPageBreak/>
        <w:drawing>
          <wp:inline distT="0" distB="0" distL="0" distR="0" wp14:anchorId="6187DD0B" wp14:editId="261F53A9">
            <wp:extent cx="425450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12314" t="66661" r="13690" b="6076"/>
                    <a:stretch>
                      <a:fillRect/>
                    </a:stretch>
                  </pic:blipFill>
                  <pic:spPr bwMode="auto">
                    <a:xfrm>
                      <a:off x="0" y="0"/>
                      <a:ext cx="4254500" cy="1009650"/>
                    </a:xfrm>
                    <a:prstGeom prst="rect">
                      <a:avLst/>
                    </a:prstGeom>
                    <a:noFill/>
                    <a:ln>
                      <a:noFill/>
                    </a:ln>
                  </pic:spPr>
                </pic:pic>
              </a:graphicData>
            </a:graphic>
          </wp:inline>
        </w:drawing>
      </w:r>
    </w:p>
    <w:p w14:paraId="6041804F" w14:textId="766F6575" w:rsidR="0019686B" w:rsidRPr="003C3058" w:rsidRDefault="000D7A38" w:rsidP="0086465F">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NB-SIB scheduling.</w:t>
      </w:r>
    </w:p>
    <w:p w14:paraId="4BE42DC4" w14:textId="77777777" w:rsidR="0019686B" w:rsidRPr="00BA1DA0" w:rsidRDefault="0019686B" w:rsidP="00A87C7C">
      <w:pPr>
        <w:pStyle w:val="Heading2"/>
      </w:pPr>
      <w:r w:rsidRPr="00BA1DA0">
        <w:t>MIB-NB</w:t>
      </w:r>
    </w:p>
    <w:p w14:paraId="0BBC9498" w14:textId="4D2A4540" w:rsidR="0019686B" w:rsidRDefault="0019686B" w:rsidP="0019686B">
      <w:pPr>
        <w:spacing w:after="0"/>
      </w:pPr>
      <w:r w:rsidRPr="00192E86">
        <w:rPr>
          <w:i/>
        </w:rPr>
        <w:t>MasterInformationBlock-NB</w:t>
      </w:r>
      <w:r w:rsidRPr="00192E86">
        <w:t xml:space="preserve"> </w:t>
      </w:r>
      <w:r>
        <w:t>(</w:t>
      </w:r>
      <w:r w:rsidRPr="00BA1DA0">
        <w:t>MIB</w:t>
      </w:r>
      <w:r>
        <w:t>-NB)</w:t>
      </w:r>
      <w:r w:rsidRPr="00BA1DA0">
        <w:t xml:space="preserve"> </w:t>
      </w:r>
      <w:r>
        <w:t>scheduling is fixed</w:t>
      </w:r>
      <w:r w:rsidRPr="00BA1DA0">
        <w:t xml:space="preserve"> </w:t>
      </w:r>
      <w:r>
        <w:t xml:space="preserve">with a periodicity of </w:t>
      </w:r>
      <w:r w:rsidRPr="00BA1DA0">
        <w:t xml:space="preserve">640 ms </w:t>
      </w:r>
      <w:r>
        <w:t>and</w:t>
      </w:r>
      <w:r w:rsidRPr="00BA1DA0">
        <w:t xml:space="preserve"> </w:t>
      </w:r>
      <w:r>
        <w:t xml:space="preserve">with </w:t>
      </w:r>
      <w:r w:rsidRPr="00BA1DA0">
        <w:t>L1 repetitions in between</w:t>
      </w:r>
      <w:r>
        <w:t>, i.e. in every sub-frame 0</w:t>
      </w:r>
      <w:r w:rsidRPr="00BA1DA0">
        <w:t xml:space="preserve">. </w:t>
      </w:r>
      <w:r>
        <w:t>MIB-NB is sen</w:t>
      </w:r>
      <w:r w:rsidR="00A87C7C">
        <w:t>t</w:t>
      </w:r>
      <w:r>
        <w:t xml:space="preserve"> on </w:t>
      </w:r>
      <w:r w:rsidR="003C4281">
        <w:t>N</w:t>
      </w:r>
      <w:r>
        <w:t>PBCH. The MIB-NB contains:</w:t>
      </w:r>
    </w:p>
    <w:p w14:paraId="5C9D3D45" w14:textId="77777777" w:rsidR="0019686B" w:rsidRDefault="0019686B" w:rsidP="0019686B">
      <w:pPr>
        <w:numPr>
          <w:ilvl w:val="0"/>
          <w:numId w:val="49"/>
        </w:numPr>
        <w:overflowPunct/>
        <w:autoSpaceDE/>
        <w:autoSpaceDN/>
        <w:adjustRightInd/>
        <w:spacing w:after="0" w:line="276" w:lineRule="auto"/>
        <w:ind w:left="714" w:hanging="357"/>
        <w:jc w:val="left"/>
        <w:textAlignment w:val="auto"/>
      </w:pPr>
      <w:r>
        <w:t>SFN (4 MSB bits)</w:t>
      </w:r>
    </w:p>
    <w:p w14:paraId="174466CC" w14:textId="77777777" w:rsidR="0019686B" w:rsidRDefault="0019686B" w:rsidP="0019686B">
      <w:pPr>
        <w:numPr>
          <w:ilvl w:val="0"/>
          <w:numId w:val="49"/>
        </w:numPr>
        <w:overflowPunct/>
        <w:autoSpaceDE/>
        <w:autoSpaceDN/>
        <w:adjustRightInd/>
        <w:spacing w:after="0" w:line="276" w:lineRule="auto"/>
        <w:ind w:left="714" w:hanging="357"/>
        <w:jc w:val="left"/>
        <w:textAlignment w:val="auto"/>
      </w:pPr>
      <w:r>
        <w:t>H-SFN (2 LSB bits)</w:t>
      </w:r>
    </w:p>
    <w:p w14:paraId="362854B6" w14:textId="77777777" w:rsidR="0019686B" w:rsidRPr="00060468" w:rsidRDefault="0019686B" w:rsidP="0019686B">
      <w:pPr>
        <w:numPr>
          <w:ilvl w:val="0"/>
          <w:numId w:val="49"/>
        </w:numPr>
        <w:overflowPunct/>
        <w:autoSpaceDE/>
        <w:autoSpaceDN/>
        <w:adjustRightInd/>
        <w:spacing w:after="0" w:line="276" w:lineRule="auto"/>
        <w:jc w:val="left"/>
        <w:textAlignment w:val="auto"/>
        <w:rPr>
          <w:i/>
        </w:rPr>
      </w:pPr>
      <w:r w:rsidRPr="00060468">
        <w:rPr>
          <w:i/>
        </w:rPr>
        <w:t>schedulingInfoSIB1</w:t>
      </w:r>
    </w:p>
    <w:p w14:paraId="44469139" w14:textId="77777777" w:rsidR="0019686B" w:rsidRDefault="0019686B" w:rsidP="0019686B">
      <w:pPr>
        <w:numPr>
          <w:ilvl w:val="0"/>
          <w:numId w:val="49"/>
        </w:numPr>
        <w:overflowPunct/>
        <w:autoSpaceDE/>
        <w:autoSpaceDN/>
        <w:adjustRightInd/>
        <w:spacing w:after="0" w:line="276" w:lineRule="auto"/>
        <w:jc w:val="left"/>
        <w:textAlignment w:val="auto"/>
      </w:pPr>
      <w:r w:rsidRPr="00060468">
        <w:rPr>
          <w:i/>
        </w:rPr>
        <w:t>systemInfoValueTag</w:t>
      </w:r>
      <w:r>
        <w:t xml:space="preserve"> (any SIB change other than MIB-NB/SIB14-NB/</w:t>
      </w:r>
      <w:r w:rsidRPr="00060468">
        <w:t>SIB16-NB</w:t>
      </w:r>
      <w:r>
        <w:t>)</w:t>
      </w:r>
    </w:p>
    <w:p w14:paraId="623E2001" w14:textId="77777777" w:rsidR="0019686B" w:rsidRDefault="0019686B" w:rsidP="0019686B">
      <w:pPr>
        <w:numPr>
          <w:ilvl w:val="0"/>
          <w:numId w:val="49"/>
        </w:numPr>
        <w:overflowPunct/>
        <w:autoSpaceDE/>
        <w:autoSpaceDN/>
        <w:adjustRightInd/>
        <w:spacing w:after="0" w:line="276" w:lineRule="auto"/>
        <w:ind w:left="714" w:hanging="357"/>
        <w:jc w:val="left"/>
        <w:textAlignment w:val="auto"/>
      </w:pPr>
      <w:r w:rsidRPr="00060468">
        <w:rPr>
          <w:i/>
        </w:rPr>
        <w:t>ab-Enabled</w:t>
      </w:r>
      <w:r>
        <w:t xml:space="preserve"> (access barring activated/de-activated, SIB14 acquisition)</w:t>
      </w:r>
    </w:p>
    <w:p w14:paraId="045EC093" w14:textId="77777777" w:rsidR="0019686B" w:rsidRPr="00060468" w:rsidRDefault="0019686B" w:rsidP="0019686B">
      <w:pPr>
        <w:numPr>
          <w:ilvl w:val="0"/>
          <w:numId w:val="49"/>
        </w:numPr>
        <w:overflowPunct/>
        <w:autoSpaceDE/>
        <w:autoSpaceDN/>
        <w:adjustRightInd/>
        <w:spacing w:after="200" w:line="276" w:lineRule="auto"/>
        <w:jc w:val="left"/>
        <w:textAlignment w:val="auto"/>
        <w:rPr>
          <w:i/>
        </w:rPr>
      </w:pPr>
      <w:r w:rsidRPr="00060468">
        <w:rPr>
          <w:i/>
        </w:rPr>
        <w:t>operationModeInfo</w:t>
      </w:r>
    </w:p>
    <w:p w14:paraId="2A855CBB" w14:textId="72C6119F" w:rsidR="0019686B" w:rsidRDefault="0019686B" w:rsidP="003C4281">
      <w:r>
        <w:t>Due to the</w:t>
      </w:r>
      <w:r w:rsidRPr="00BA1DA0">
        <w:t xml:space="preserve"> 4 MSB bits of the SFN in MIB</w:t>
      </w:r>
      <w:r w:rsidR="003C4281">
        <w:t>-NB</w:t>
      </w:r>
      <w:r w:rsidRPr="00BA1DA0">
        <w:t>, the MIB</w:t>
      </w:r>
      <w:r w:rsidR="003C4281">
        <w:t>-NB</w:t>
      </w:r>
      <w:r w:rsidRPr="00BA1DA0">
        <w:t xml:space="preserve"> c</w:t>
      </w:r>
      <w:r w:rsidR="003C4281">
        <w:t>ontent is changed every 640 ms.</w:t>
      </w:r>
      <w:r w:rsidR="00E62C15">
        <w:t xml:space="preserve"> Besides the SFN the modification period equals 40.96 sec.</w:t>
      </w:r>
    </w:p>
    <w:p w14:paraId="59433033" w14:textId="77777777" w:rsidR="0019686B" w:rsidRPr="00BA1DA0" w:rsidRDefault="0019686B" w:rsidP="00A87C7C">
      <w:pPr>
        <w:pStyle w:val="Heading2"/>
      </w:pPr>
      <w:r w:rsidRPr="00BA1DA0">
        <w:t>SIB1-NB</w:t>
      </w:r>
    </w:p>
    <w:p w14:paraId="48D4BF24" w14:textId="77777777" w:rsidR="00A87C7C" w:rsidRDefault="0019686B" w:rsidP="0019686B">
      <w:r>
        <w:t>SIB1-NB scheduling is fixed with a periodicity of 2.56 sec. SIB1-NB is broadcasted in every sec</w:t>
      </w:r>
      <w:r w:rsidR="003C4281">
        <w:t>ond sub-frame 4. SIB1-NB is sent</w:t>
      </w:r>
      <w:r>
        <w:t xml:space="preserve"> on </w:t>
      </w:r>
      <w:r w:rsidRPr="00D05729">
        <w:rPr>
          <w:snapToGrid w:val="0"/>
        </w:rPr>
        <w:t>DL</w:t>
      </w:r>
      <w:r w:rsidRPr="00D05729">
        <w:rPr>
          <w:snapToGrid w:val="0"/>
        </w:rPr>
        <w:noBreakHyphen/>
      </w:r>
      <w:r>
        <w:t xml:space="preserve">SCH. The number of </w:t>
      </w:r>
      <w:r w:rsidRPr="001F25FB">
        <w:t xml:space="preserve">NPDSCH repetitions </w:t>
      </w:r>
      <w:r>
        <w:t>are indicated in MIB-NB (</w:t>
      </w:r>
      <w:r w:rsidRPr="001F25FB">
        <w:rPr>
          <w:i/>
        </w:rPr>
        <w:t>schedulingInfoSIB1</w:t>
      </w:r>
      <w:r>
        <w:t>). SIB1-NB has a m</w:t>
      </w:r>
      <w:r w:rsidRPr="00BA1DA0">
        <w:t xml:space="preserve">odification period </w:t>
      </w:r>
      <w:r>
        <w:t xml:space="preserve">of </w:t>
      </w:r>
      <w:r w:rsidRPr="00BA1DA0">
        <w:t>40.96 sec</w:t>
      </w:r>
      <w:r>
        <w:t>, i.e. only after 40,96 sec the SIB1-NB content may change.</w:t>
      </w:r>
    </w:p>
    <w:p w14:paraId="019CEC33" w14:textId="69AF8F59" w:rsidR="0019686B" w:rsidRDefault="0019686B" w:rsidP="0019686B">
      <w:r>
        <w:t>SIB1-NB contains important system information, e.g. cell access and cell re-selection info, which is typically not changed that frequently. However SIB1-NB also contains the 8 MSB bits of the hyper SFN, and is therefore updated every 4x10,24 = 40,96 sec</w:t>
      </w:r>
      <w:r>
        <w:rPr>
          <w:rStyle w:val="FootnoteReference"/>
        </w:rPr>
        <w:footnoteReference w:id="1"/>
      </w:r>
      <w:r>
        <w:t xml:space="preserve">. SIB1-NB also carries the scheduling information of the other SIBs and optionally an SI message specific value tag list, which can indicate which SI message has changed. </w:t>
      </w:r>
    </w:p>
    <w:p w14:paraId="262F1BDA" w14:textId="1AF547D5" w:rsidR="0019686B" w:rsidRPr="00BA1DA0" w:rsidRDefault="00A87C7C" w:rsidP="003C4281">
      <w:r w:rsidRPr="000F4B4D">
        <w:t xml:space="preserve">The UE </w:t>
      </w:r>
      <w:r>
        <w:t>can</w:t>
      </w:r>
      <w:r w:rsidRPr="000F4B4D">
        <w:t xml:space="preserve"> accumulate and combine SIB1-NB (NPDSCH repetitions) for up to 40,96 sec</w:t>
      </w:r>
      <w:r>
        <w:t xml:space="preserve"> because the content does not change during that time</w:t>
      </w:r>
      <w:r w:rsidRPr="000F4B4D">
        <w:t>.</w:t>
      </w:r>
    </w:p>
    <w:p w14:paraId="784C4917" w14:textId="77777777" w:rsidR="0019686B" w:rsidRPr="00BA1DA0" w:rsidRDefault="0019686B" w:rsidP="00A87C7C">
      <w:pPr>
        <w:pStyle w:val="Heading2"/>
      </w:pPr>
      <w:r>
        <w:t>Other SIBs</w:t>
      </w:r>
    </w:p>
    <w:p w14:paraId="219D01D3" w14:textId="3C93363E" w:rsidR="0019686B" w:rsidRDefault="003C4281" w:rsidP="0019686B">
      <w:r>
        <w:t>SIBs other than SIB1-NB are sent in SI-messages, which</w:t>
      </w:r>
      <w:r w:rsidR="0019686B">
        <w:t xml:space="preserve"> are sent on </w:t>
      </w:r>
      <w:r w:rsidR="0019686B" w:rsidRPr="00D05729">
        <w:rPr>
          <w:snapToGrid w:val="0"/>
        </w:rPr>
        <w:t>DL</w:t>
      </w:r>
      <w:r w:rsidR="0019686B" w:rsidRPr="00D05729">
        <w:rPr>
          <w:snapToGrid w:val="0"/>
        </w:rPr>
        <w:noBreakHyphen/>
      </w:r>
      <w:r w:rsidR="0019686B">
        <w:t>SCH. An SI message may contain one or more SIBs, as indicated in the scheduling info in SIB1-NB.</w:t>
      </w:r>
    </w:p>
    <w:p w14:paraId="1F5BC8E8" w14:textId="79D2BF33" w:rsidR="0019686B" w:rsidRPr="00B56047" w:rsidRDefault="0019686B" w:rsidP="0019686B">
      <w:pPr>
        <w:rPr>
          <w:bCs/>
          <w:szCs w:val="16"/>
        </w:rPr>
      </w:pPr>
      <w:r>
        <w:t>The content of the</w:t>
      </w:r>
      <w:r w:rsidR="003C4281">
        <w:t>se</w:t>
      </w:r>
      <w:r>
        <w:t xml:space="preserve"> other SIBs may change after the BCCH modification period. The BCCH modification period is </w:t>
      </w:r>
      <w:r w:rsidRPr="00501954">
        <w:rPr>
          <w:bCs/>
          <w:szCs w:val="16"/>
        </w:rPr>
        <w:t>larger or equal to 40.96s</w:t>
      </w:r>
      <w:r>
        <w:t xml:space="preserve"> and indicated in SIB2-NB (</w:t>
      </w:r>
      <w:r w:rsidRPr="00501954">
        <w:rPr>
          <w:bCs/>
          <w:i/>
          <w:szCs w:val="16"/>
        </w:rPr>
        <w:t>modificationPeriodCoeff</w:t>
      </w:r>
      <w:r w:rsidRPr="00501954">
        <w:rPr>
          <w:bCs/>
          <w:szCs w:val="16"/>
        </w:rPr>
        <w:t xml:space="preserve"> * </w:t>
      </w:r>
      <w:r w:rsidRPr="00501954">
        <w:rPr>
          <w:bCs/>
          <w:i/>
          <w:szCs w:val="16"/>
        </w:rPr>
        <w:t>defaultPagingCycle</w:t>
      </w:r>
      <w:r>
        <w:rPr>
          <w:bCs/>
          <w:szCs w:val="16"/>
        </w:rPr>
        <w:t xml:space="preserve">). SIB change (content and/or scheduling) is indicated by </w:t>
      </w:r>
      <w:r w:rsidRPr="00D05729">
        <w:rPr>
          <w:i/>
        </w:rPr>
        <w:t>systemInfoValueTag</w:t>
      </w:r>
      <w:r w:rsidRPr="00D05729">
        <w:t xml:space="preserve"> in </w:t>
      </w:r>
      <w:r w:rsidRPr="002D0FDF">
        <w:rPr>
          <w:i/>
        </w:rPr>
        <w:t>MasterInformationBlock</w:t>
      </w:r>
      <w:r>
        <w:rPr>
          <w:i/>
        </w:rPr>
        <w:t xml:space="preserve">-NB </w:t>
      </w:r>
      <w:r w:rsidRPr="004B4B48">
        <w:t>or</w:t>
      </w:r>
      <w:r>
        <w:t xml:space="preserve"> </w:t>
      </w:r>
      <w:r w:rsidRPr="00435E77">
        <w:rPr>
          <w:i/>
        </w:rPr>
        <w:t>systemInfoValueTagSI</w:t>
      </w:r>
      <w:r w:rsidRPr="00435E77">
        <w:t xml:space="preserve"> in </w:t>
      </w:r>
      <w:r w:rsidRPr="00435E77">
        <w:rPr>
          <w:i/>
        </w:rPr>
        <w:t>SystemInformationBlockType1-NB</w:t>
      </w:r>
      <w:r>
        <w:t>.</w:t>
      </w:r>
    </w:p>
    <w:p w14:paraId="1F372A2D" w14:textId="77777777" w:rsidR="0019686B" w:rsidRPr="00B56047" w:rsidRDefault="0019686B" w:rsidP="0019686B">
      <w:r>
        <w:t xml:space="preserve">The Access Barring parameters in SIB14-NB can change at any point in time (section 5.2.1.7 in 36.331), and such change </w:t>
      </w:r>
      <w:bookmarkStart w:id="2" w:name="_Toc470095114"/>
      <w:r>
        <w:t>d</w:t>
      </w:r>
      <w:r w:rsidRPr="006C5F29">
        <w:rPr>
          <w:rFonts w:eastAsia="PMingLiU"/>
        </w:rPr>
        <w:t xml:space="preserve">oes </w:t>
      </w:r>
      <w:r w:rsidRPr="006C5F29">
        <w:t xml:space="preserve">not impact </w:t>
      </w:r>
      <w:r w:rsidRPr="00D05729">
        <w:rPr>
          <w:i/>
        </w:rPr>
        <w:t>systemInfoValueTag</w:t>
      </w:r>
      <w:r w:rsidRPr="00D05729">
        <w:t xml:space="preserve"> in </w:t>
      </w:r>
      <w:r w:rsidRPr="002D0FDF">
        <w:rPr>
          <w:i/>
        </w:rPr>
        <w:t>MasterInformationBlock</w:t>
      </w:r>
      <w:r>
        <w:rPr>
          <w:i/>
        </w:rPr>
        <w:t xml:space="preserve">-NB </w:t>
      </w:r>
      <w:r w:rsidRPr="004B4B48">
        <w:t>or</w:t>
      </w:r>
      <w:r>
        <w:t xml:space="preserve"> </w:t>
      </w:r>
      <w:r w:rsidRPr="00435E77">
        <w:rPr>
          <w:i/>
        </w:rPr>
        <w:t>systemInfoValueTagSI</w:t>
      </w:r>
      <w:r w:rsidRPr="00435E77">
        <w:t xml:space="preserve"> in </w:t>
      </w:r>
      <w:r w:rsidRPr="00435E77">
        <w:rPr>
          <w:i/>
        </w:rPr>
        <w:t>SystemInformationBlockType1-NB</w:t>
      </w:r>
      <w:r w:rsidRPr="008F4F7C">
        <w:t>.</w:t>
      </w:r>
      <w:bookmarkEnd w:id="2"/>
    </w:p>
    <w:p w14:paraId="2259B52D" w14:textId="77777777" w:rsidR="0019686B" w:rsidRDefault="0019686B" w:rsidP="0019686B">
      <w:r>
        <w:t xml:space="preserve">The content in the other SIBs is not expected to change frequently, except for SIB14-NB during congestion periods. </w:t>
      </w:r>
    </w:p>
    <w:p w14:paraId="668834FF" w14:textId="77777777" w:rsidR="0019686B" w:rsidRPr="00AE03CB" w:rsidRDefault="0019686B" w:rsidP="00FA6CA0">
      <w:pPr>
        <w:pStyle w:val="Heading2"/>
      </w:pPr>
      <w:r w:rsidRPr="00AE03CB">
        <w:lastRenderedPageBreak/>
        <w:t>UE requirements</w:t>
      </w:r>
    </w:p>
    <w:p w14:paraId="2B76D435" w14:textId="77777777" w:rsidR="00FA6CA0" w:rsidRDefault="00FA6CA0" w:rsidP="00FA6CA0">
      <w:r>
        <w:t>In NB-IoT the UE is not required to accumulate several SI messages in parallel. But the UE may need to accumulate an SI message across multiple SI windows depending on coverage condition (section 5.2.1.2a in 36.331).</w:t>
      </w:r>
    </w:p>
    <w:p w14:paraId="08B7CEDF" w14:textId="77777777" w:rsidR="00FA6CA0" w:rsidRDefault="00FA6CA0" w:rsidP="00FA6CA0">
      <w:r>
        <w:t xml:space="preserve">When camped on a cell the UE monitors for system information change. UE is notified of SI change through paging when the DRX cycle is smaller than the modification period. Otherwise the UE needs to have valid system information before access, i.e. before access the UE needs to check </w:t>
      </w:r>
      <w:r w:rsidRPr="00FA6CA0">
        <w:rPr>
          <w:i/>
        </w:rPr>
        <w:t>systemInfoValueTag</w:t>
      </w:r>
      <w:r>
        <w:t xml:space="preserve"> and ab-Enabled in MIB-NB. When the UE is in eDRX the UE is paged for any essential SI changes, such that the UE is not required to acquire SI changes when monitoring paging only.  </w:t>
      </w:r>
    </w:p>
    <w:p w14:paraId="577D267A" w14:textId="742342C8" w:rsidR="00683F57" w:rsidRDefault="00FA6CA0" w:rsidP="003C4281">
      <w:r>
        <w:t xml:space="preserve">When the UE re-selects to a cell, for which it does not have stored info, the UE needs to re-acquire the complete system information. This use case is more relevant for mobile UEs, than for stationary UEs. For mobile UEs the UE should be able to re-acquire the complete system information for the duration the UE is in the cell. The UE is reachable in cell after the UE has acquired SIB2-NB and has configured the paging channel. </w:t>
      </w:r>
      <w:bookmarkEnd w:id="0"/>
    </w:p>
    <w:p w14:paraId="2397685D" w14:textId="77777777" w:rsidR="003C4281" w:rsidRDefault="003C4281" w:rsidP="000254A3">
      <w:pPr>
        <w:pStyle w:val="BodyText"/>
        <w:rPr>
          <w:rFonts w:eastAsia="MS Mincho"/>
          <w:lang w:val="en-US" w:eastAsia="ja-JP"/>
        </w:rPr>
      </w:pPr>
      <w:bookmarkStart w:id="3" w:name="_Ref465843822"/>
    </w:p>
    <w:p w14:paraId="58D3403F" w14:textId="475C658B" w:rsidR="00DF182C" w:rsidRDefault="004F48B5" w:rsidP="00DF182C">
      <w:pPr>
        <w:pStyle w:val="Heading1"/>
      </w:pPr>
      <w:r>
        <w:t>MIB-NB and SIB1-NB acquisition</w:t>
      </w:r>
      <w:r w:rsidR="00DF182C">
        <w:t xml:space="preserve"> performance</w:t>
      </w:r>
    </w:p>
    <w:p w14:paraId="5198007A" w14:textId="2FB4436A" w:rsidR="00DF182C" w:rsidRDefault="00DF182C" w:rsidP="00DF182C">
      <w:r>
        <w:t>In this section, we discuss methods that may be considered for enhancing the performance of MIB-NB and SIB1-NB acquisitions. Improved acquisition performance gives rise to a shorter acquisition time.</w:t>
      </w:r>
    </w:p>
    <w:p w14:paraId="318B11A0" w14:textId="53EC440A" w:rsidR="00DF182C" w:rsidRDefault="00DF182C" w:rsidP="00DF182C">
      <w:r>
        <w:t>Specifically, the methods below may be considered,</w:t>
      </w:r>
    </w:p>
    <w:p w14:paraId="29FB163D" w14:textId="10E9A0D3" w:rsidR="00DF182C" w:rsidRDefault="00DF182C" w:rsidP="00DF182C">
      <w:pPr>
        <w:pStyle w:val="ListParagraph"/>
        <w:numPr>
          <w:ilvl w:val="0"/>
          <w:numId w:val="50"/>
        </w:numPr>
      </w:pPr>
      <w:r>
        <w:t>Improved cross-subframe channel estimation</w:t>
      </w:r>
    </w:p>
    <w:p w14:paraId="388A3C07" w14:textId="6E85D9D2" w:rsidR="00DF182C" w:rsidRDefault="00DF182C" w:rsidP="00DF182C">
      <w:pPr>
        <w:pStyle w:val="ListParagraph"/>
        <w:numPr>
          <w:ilvl w:val="0"/>
          <w:numId w:val="50"/>
        </w:numPr>
      </w:pPr>
      <w:r>
        <w:t>Accumulation of MIB-NB across multiple 640 ms TTI’s</w:t>
      </w:r>
    </w:p>
    <w:p w14:paraId="200241A8" w14:textId="55379529" w:rsidR="00DF182C" w:rsidRDefault="00DF182C" w:rsidP="00DF182C">
      <w:pPr>
        <w:pStyle w:val="ListParagraph"/>
        <w:numPr>
          <w:ilvl w:val="0"/>
          <w:numId w:val="50"/>
        </w:numPr>
      </w:pPr>
      <w:r>
        <w:t>Accumulation of SIB1-NB over multiple 2.56 seconds transmission periods.</w:t>
      </w:r>
    </w:p>
    <w:p w14:paraId="7BEADECE" w14:textId="70977725" w:rsidR="006923F3" w:rsidRDefault="006923F3" w:rsidP="00DF182C">
      <w:r>
        <w:t>Figure 1 shows the performance of MIB-NB acquisition</w:t>
      </w:r>
      <w:r w:rsidR="00B504B0">
        <w:t xml:space="preserve"> for the in-band deployment</w:t>
      </w:r>
      <w:r>
        <w:t xml:space="preserve">. The channel model used in the simulation is Typical Urban with 1 Hz Doppler. </w:t>
      </w:r>
      <w:r w:rsidR="009E36FC">
        <w:t>Here, the “keep-</w:t>
      </w:r>
      <w:r>
        <w:t>trying</w:t>
      </w:r>
      <w:r w:rsidR="009E36FC">
        <w:t>”</w:t>
      </w:r>
      <w:r>
        <w:t xml:space="preserve"> method is used</w:t>
      </w:r>
      <w:r w:rsidR="0074387C">
        <w:t xml:space="preserve"> during a period of 1920 ms</w:t>
      </w:r>
      <w:r>
        <w:t xml:space="preserve">. </w:t>
      </w:r>
      <w:r w:rsidR="0074387C">
        <w:t>This can be compared with the 2560 ms indicated in table 1</w:t>
      </w:r>
      <w:r>
        <w:t>The receiver accumulate</w:t>
      </w:r>
      <w:r w:rsidR="00A93B75">
        <w:t>s</w:t>
      </w:r>
      <w:r>
        <w:t xml:space="preserve"> </w:t>
      </w:r>
      <w:r w:rsidR="00A93B75">
        <w:t xml:space="preserve">and combines </w:t>
      </w:r>
      <w:r>
        <w:t>the NPBCH</w:t>
      </w:r>
      <w:r w:rsidR="00B504B0">
        <w:t xml:space="preserve"> subframes according </w:t>
      </w:r>
      <w:r w:rsidR="00A93B75">
        <w:t>to the repetition pattern and code subblock structure</w:t>
      </w:r>
      <w:r w:rsidR="00973BD7">
        <w:t xml:space="preserve"> of NPBCH</w:t>
      </w:r>
      <w:r w:rsidR="00A93B75">
        <w:t xml:space="preserve"> for up to 640 ms, during which all 8 subblocks, each of 8 repetitions, are decoded jointly. If the receiver fails to check the CRC, it starts a new accumulation and combining process. The main point of </w:t>
      </w:r>
      <w:r w:rsidR="00973BD7">
        <w:t xml:space="preserve">Figure 1 is to illustrate that channel estimation may impact the MIB-NB acquisition performance </w:t>
      </w:r>
      <w:r w:rsidR="00B504B0">
        <w:t xml:space="preserve">very </w:t>
      </w:r>
      <w:r w:rsidR="00973BD7">
        <w:t>significantly. The three curves shown in Figure 1 correspond to three different channel estimators differentiated by different levels of cross-subframe channel estimation. The red curve is the performance without cros</w:t>
      </w:r>
      <w:r w:rsidR="0064102E">
        <w:t>s-subframe channel estimation. In this case, t</w:t>
      </w:r>
      <w:r w:rsidR="00973BD7">
        <w:t>he channel coefficients are estimated based on NRS in only one subframe. The blue curve represents the performance achieved by jointly using NRS’s in 8 subframes for channel estimation, whereas the magenta curve represents the performance achieved by jointly using NRS’s in 20 subframes for channel estimation</w:t>
      </w:r>
      <w:r w:rsidR="00943C0B">
        <w:t xml:space="preserve">. </w:t>
      </w:r>
      <w:r w:rsidR="0064102E">
        <w:t xml:space="preserve">In the simulations, the NRSs are transmitted in all subframes not transmitting NPSS or NSSS. </w:t>
      </w:r>
      <w:r w:rsidR="00264EE8">
        <w:t xml:space="preserve">This is a possible situation for </w:t>
      </w:r>
      <w:r w:rsidR="00264EE8" w:rsidRPr="00264EE8">
        <w:t xml:space="preserve">cell re-selection </w:t>
      </w:r>
      <w:r w:rsidR="00264EE8">
        <w:t>or RRC re-establishment if the UE has previously acquired SIB1-NB</w:t>
      </w:r>
      <w:r w:rsidR="003E40AA">
        <w:t xml:space="preserve">; </w:t>
      </w:r>
      <w:r w:rsidR="00264EE8">
        <w:t xml:space="preserve">and </w:t>
      </w:r>
      <w:r w:rsidR="003E40AA">
        <w:t xml:space="preserve">the </w:t>
      </w:r>
      <w:r w:rsidR="00264EE8">
        <w:t xml:space="preserve">SIB1-NB has indicated that </w:t>
      </w:r>
      <w:r w:rsidR="00264EE8" w:rsidRPr="00264EE8">
        <w:t>the NRSs are transmitted in all subframes not transmitting NPSS or NSSS</w:t>
      </w:r>
      <w:r w:rsidR="00264EE8">
        <w:t>. Note however that during cell initial acquisition though, the UE can only assume that NRS’s are available in subframe #0, #4, and #9 not transmitting NSSS. In such scenarios, the subframes that can be assumed to have NRS’s are spread out in time</w:t>
      </w:r>
      <w:r w:rsidR="003E40AA">
        <w:t>. However, the UE can still use cross-subframe channel estimation</w:t>
      </w:r>
      <w:r w:rsidR="00264EE8">
        <w:t xml:space="preserve"> </w:t>
      </w:r>
      <w:r w:rsidR="003E40AA">
        <w:t xml:space="preserve">in such scenarios. The SI acquisition performance is the most challenging for UEs in static channel due to lack of time diversity. However for these UEs, the channel coefficients also change very slowly, and thus having NRS’s spread in time does not pose a problem for cross-subframe channel estimation. </w:t>
      </w:r>
      <w:r w:rsidR="009E43C5">
        <w:t xml:space="preserve">The SNR of -12 dB corresponds to the enhanced coverage scenario used in the RAN4 study [1]. We see that with an 8-subframe cross-subframe channel estimator, MIB-NB acquisition performance after 1920 ms reaches 2% BLER. </w:t>
      </w:r>
    </w:p>
    <w:p w14:paraId="5D080B89" w14:textId="70AFB764" w:rsidR="00DF182C" w:rsidRDefault="00973BD7" w:rsidP="00943C0B">
      <w:pPr>
        <w:jc w:val="center"/>
      </w:pPr>
      <w:r w:rsidRPr="00973BD7">
        <w:rPr>
          <w:noProof/>
          <w:lang w:val="en-US" w:eastAsia="zh-TW"/>
        </w:rPr>
        <w:lastRenderedPageBreak/>
        <w:drawing>
          <wp:inline distT="0" distB="0" distL="0" distR="0" wp14:anchorId="201B72AA" wp14:editId="32E4B43D">
            <wp:extent cx="4628451" cy="3594138"/>
            <wp:effectExtent l="0" t="0" r="127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2126" cy="3596992"/>
                    </a:xfrm>
                    <a:prstGeom prst="rect">
                      <a:avLst/>
                    </a:prstGeom>
                  </pic:spPr>
                </pic:pic>
              </a:graphicData>
            </a:graphic>
          </wp:inline>
        </w:drawing>
      </w:r>
    </w:p>
    <w:p w14:paraId="0A030DE2" w14:textId="2399E320" w:rsidR="006923F3" w:rsidRPr="00DF182C" w:rsidRDefault="006923F3" w:rsidP="006923F3">
      <w:pPr>
        <w:pStyle w:val="Caption"/>
      </w:pPr>
      <w:r>
        <w:t xml:space="preserve">Figure </w:t>
      </w:r>
      <w:r>
        <w:fldChar w:fldCharType="begin"/>
      </w:r>
      <w:r>
        <w:instrText xml:space="preserve"> SEQ Figure \* ARABIC </w:instrText>
      </w:r>
      <w:r>
        <w:fldChar w:fldCharType="separate"/>
      </w:r>
      <w:r w:rsidR="000D7A38">
        <w:rPr>
          <w:noProof/>
        </w:rPr>
        <w:t>2</w:t>
      </w:r>
      <w:r>
        <w:fldChar w:fldCharType="end"/>
      </w:r>
      <w:r>
        <w:t>: MIB-NB acquisition performance in the Typical Urban channel with 1 Hz Doppler. Acquisition time = 1920 ms.</w:t>
      </w:r>
      <w:r w:rsidR="00B504B0">
        <w:t xml:space="preserve"> (in-band deployment with two NRS ports)</w:t>
      </w:r>
    </w:p>
    <w:p w14:paraId="2D232EBF" w14:textId="4D6041F1" w:rsidR="003C4281" w:rsidRDefault="003C4281" w:rsidP="000254A3">
      <w:pPr>
        <w:pStyle w:val="BodyText"/>
        <w:rPr>
          <w:rFonts w:eastAsia="MS Mincho"/>
          <w:lang w:val="en-US" w:eastAsia="ja-JP"/>
        </w:rPr>
      </w:pPr>
    </w:p>
    <w:p w14:paraId="00CE8735" w14:textId="755744BD" w:rsidR="00826390" w:rsidRPr="00826390" w:rsidRDefault="00826390" w:rsidP="000254A3">
      <w:pPr>
        <w:pStyle w:val="BodyText"/>
        <w:rPr>
          <w:rFonts w:eastAsia="MS Mincho"/>
          <w:b/>
          <w:lang w:val="en-US" w:eastAsia="ja-JP"/>
        </w:rPr>
      </w:pPr>
      <w:r w:rsidRPr="00826390">
        <w:rPr>
          <w:rFonts w:eastAsia="MS Mincho"/>
          <w:b/>
          <w:lang w:val="en-US" w:eastAsia="ja-JP"/>
        </w:rPr>
        <w:t>Observation 1: Cross-subframe channel estimation improves MIB-NB acquisition performance significantly.</w:t>
      </w:r>
    </w:p>
    <w:p w14:paraId="2FF50E95" w14:textId="77777777" w:rsidR="00826390" w:rsidRDefault="00826390" w:rsidP="000254A3">
      <w:pPr>
        <w:pStyle w:val="BodyText"/>
        <w:rPr>
          <w:rFonts w:eastAsia="MS Mincho"/>
          <w:lang w:val="en-US" w:eastAsia="ja-JP"/>
        </w:rPr>
      </w:pPr>
    </w:p>
    <w:p w14:paraId="171A887F" w14:textId="669DA3FB" w:rsidR="003C4281" w:rsidRDefault="00A42FFB" w:rsidP="000254A3">
      <w:pPr>
        <w:pStyle w:val="BodyText"/>
        <w:rPr>
          <w:rFonts w:eastAsia="MS Mincho"/>
          <w:lang w:val="en-US" w:eastAsia="ja-JP"/>
        </w:rPr>
      </w:pPr>
      <w:r>
        <w:rPr>
          <w:rFonts w:eastAsia="MS Mincho"/>
          <w:lang w:val="en-US" w:eastAsia="ja-JP"/>
        </w:rPr>
        <w:t xml:space="preserve">Note however that the performance of the </w:t>
      </w:r>
      <w:r w:rsidR="009E36FC">
        <w:rPr>
          <w:rFonts w:eastAsia="MS Mincho"/>
          <w:lang w:val="en-US" w:eastAsia="ja-JP"/>
        </w:rPr>
        <w:t>keep-</w:t>
      </w:r>
      <w:r>
        <w:rPr>
          <w:rFonts w:eastAsia="MS Mincho"/>
          <w:lang w:val="en-US" w:eastAsia="ja-JP"/>
        </w:rPr>
        <w:t>trying method is far from optimal.</w:t>
      </w:r>
      <w:r w:rsidR="00A82C17">
        <w:rPr>
          <w:rFonts w:eastAsia="MS Mincho"/>
          <w:lang w:val="en-US" w:eastAsia="ja-JP"/>
        </w:rPr>
        <w:t xml:space="preserve"> A more sophisticate MIB-NB decode</w:t>
      </w:r>
      <w:r w:rsidR="00696538">
        <w:rPr>
          <w:rFonts w:eastAsia="MS Mincho"/>
          <w:lang w:val="en-US" w:eastAsia="ja-JP"/>
        </w:rPr>
        <w:t>r</w:t>
      </w:r>
      <w:r w:rsidR="00A82C17">
        <w:rPr>
          <w:rFonts w:eastAsia="MS Mincho"/>
          <w:lang w:val="en-US" w:eastAsia="ja-JP"/>
        </w:rPr>
        <w:t xml:space="preserve"> can jointly decode </w:t>
      </w:r>
      <w:r w:rsidR="00696538">
        <w:rPr>
          <w:rFonts w:eastAsia="MS Mincho"/>
          <w:lang w:val="en-US" w:eastAsia="ja-JP"/>
        </w:rPr>
        <w:t xml:space="preserve">the </w:t>
      </w:r>
      <w:r w:rsidR="00A82C17">
        <w:rPr>
          <w:rFonts w:eastAsia="MS Mincho"/>
          <w:lang w:val="en-US" w:eastAsia="ja-JP"/>
        </w:rPr>
        <w:t xml:space="preserve">NBPCH signal across </w:t>
      </w:r>
      <w:r w:rsidR="00696538">
        <w:rPr>
          <w:rFonts w:eastAsia="MS Mincho"/>
          <w:lang w:val="en-US" w:eastAsia="ja-JP"/>
        </w:rPr>
        <w:t>640-ms TTI borders. Such a technique is described</w:t>
      </w:r>
      <w:r>
        <w:rPr>
          <w:rFonts w:eastAsia="MS Mincho"/>
          <w:lang w:val="en-US" w:eastAsia="ja-JP"/>
        </w:rPr>
        <w:t xml:space="preserve"> </w:t>
      </w:r>
      <w:r w:rsidR="00696538">
        <w:rPr>
          <w:rFonts w:eastAsia="MS Mincho"/>
          <w:lang w:val="en-US" w:eastAsia="ja-JP"/>
        </w:rPr>
        <w:t>i</w:t>
      </w:r>
      <w:r>
        <w:rPr>
          <w:rFonts w:eastAsia="MS Mincho"/>
          <w:lang w:val="en-US" w:eastAsia="ja-JP"/>
        </w:rPr>
        <w:t xml:space="preserve">n [3], </w:t>
      </w:r>
      <w:r w:rsidR="00696538">
        <w:rPr>
          <w:rFonts w:eastAsia="MS Mincho"/>
          <w:lang w:val="en-US" w:eastAsia="ja-JP"/>
        </w:rPr>
        <w:t>which recognizes that in most cases the only information content changes across NPBCH TTI borders is the SFN information. The SFN information changes follow a predictable pattern.</w:t>
      </w:r>
      <w:r w:rsidR="009E36FC" w:rsidRPr="009E36FC">
        <w:t xml:space="preserve"> </w:t>
      </w:r>
      <w:r w:rsidR="009E36FC" w:rsidRPr="009E36FC">
        <w:rPr>
          <w:rFonts w:eastAsia="MS Mincho"/>
          <w:lang w:val="en-US" w:eastAsia="ja-JP"/>
        </w:rPr>
        <w:t>The feasibility of the joint decoding of</w:t>
      </w:r>
      <w:r w:rsidR="009E36FC">
        <w:rPr>
          <w:rFonts w:eastAsia="MS Mincho"/>
          <w:lang w:val="en-US" w:eastAsia="ja-JP"/>
        </w:rPr>
        <w:t xml:space="preserve"> MIB</w:t>
      </w:r>
      <w:r w:rsidR="009E36FC" w:rsidRPr="009E36FC">
        <w:rPr>
          <w:rFonts w:eastAsia="MS Mincho"/>
          <w:lang w:val="en-US" w:eastAsia="ja-JP"/>
        </w:rPr>
        <w:t xml:space="preserve"> blocks differing only in an incremented SFN </w:t>
      </w:r>
      <w:r w:rsidR="00826390">
        <w:rPr>
          <w:rFonts w:eastAsia="MS Mincho"/>
          <w:lang w:val="en-US" w:eastAsia="ja-JP"/>
        </w:rPr>
        <w:t>value</w:t>
      </w:r>
      <w:r w:rsidR="009E36FC" w:rsidRPr="009E36FC">
        <w:rPr>
          <w:rFonts w:eastAsia="MS Mincho"/>
          <w:lang w:val="en-US" w:eastAsia="ja-JP"/>
        </w:rPr>
        <w:t xml:space="preserve"> has been demonstrated in </w:t>
      </w:r>
      <w:r w:rsidR="009E36FC">
        <w:rPr>
          <w:rFonts w:eastAsia="MS Mincho"/>
          <w:lang w:val="en-US" w:eastAsia="ja-JP"/>
        </w:rPr>
        <w:t>[3]</w:t>
      </w:r>
      <w:r w:rsidR="009E36FC" w:rsidRPr="009E36FC">
        <w:rPr>
          <w:rFonts w:eastAsia="MS Mincho"/>
          <w:lang w:val="en-US" w:eastAsia="ja-JP"/>
        </w:rPr>
        <w:t xml:space="preserve"> under AWGN conditions. The reduction in acquisition time compared to </w:t>
      </w:r>
      <w:r w:rsidR="009E36FC">
        <w:rPr>
          <w:rFonts w:eastAsia="MS Mincho"/>
          <w:lang w:val="en-US" w:eastAsia="ja-JP"/>
        </w:rPr>
        <w:t>using the keep-trying</w:t>
      </w:r>
      <w:r w:rsidR="009E36FC" w:rsidRPr="009E36FC">
        <w:rPr>
          <w:rFonts w:eastAsia="MS Mincho"/>
          <w:lang w:val="en-US" w:eastAsia="ja-JP"/>
        </w:rPr>
        <w:t xml:space="preserve"> </w:t>
      </w:r>
      <w:r w:rsidR="009E36FC">
        <w:rPr>
          <w:rFonts w:eastAsia="MS Mincho"/>
          <w:lang w:val="en-US" w:eastAsia="ja-JP"/>
        </w:rPr>
        <w:t xml:space="preserve">method </w:t>
      </w:r>
      <w:r w:rsidR="009E36FC" w:rsidRPr="009E36FC">
        <w:rPr>
          <w:rFonts w:eastAsia="MS Mincho"/>
          <w:lang w:val="en-US" w:eastAsia="ja-JP"/>
        </w:rPr>
        <w:t>is substantial.</w:t>
      </w:r>
      <w:r w:rsidR="009E36FC">
        <w:rPr>
          <w:rFonts w:eastAsia="MS Mincho"/>
          <w:lang w:val="en-US" w:eastAsia="ja-JP"/>
        </w:rPr>
        <w:t xml:space="preserve"> In [3], it was shown that in extended coverage situation, the required acquisition time can be reduced by more than 80%.</w:t>
      </w:r>
    </w:p>
    <w:p w14:paraId="435FB786" w14:textId="77777777" w:rsidR="003C4281" w:rsidRDefault="003C4281" w:rsidP="000254A3">
      <w:pPr>
        <w:pStyle w:val="BodyText"/>
        <w:rPr>
          <w:rFonts w:eastAsia="MS Mincho"/>
          <w:lang w:val="en-US" w:eastAsia="ja-JP"/>
        </w:rPr>
      </w:pPr>
    </w:p>
    <w:p w14:paraId="00DAC102" w14:textId="0FA46616" w:rsidR="003C4281" w:rsidRPr="00826390" w:rsidRDefault="00826390" w:rsidP="000254A3">
      <w:pPr>
        <w:pStyle w:val="BodyText"/>
        <w:rPr>
          <w:rFonts w:eastAsia="MS Mincho"/>
          <w:b/>
          <w:lang w:val="en-US" w:eastAsia="ja-JP"/>
        </w:rPr>
      </w:pPr>
      <w:r>
        <w:rPr>
          <w:rFonts w:eastAsia="MS Mincho"/>
          <w:b/>
          <w:lang w:val="en-US" w:eastAsia="ja-JP"/>
        </w:rPr>
        <w:t>Observation 2</w:t>
      </w:r>
      <w:r w:rsidRPr="00826390">
        <w:rPr>
          <w:rFonts w:eastAsia="MS Mincho"/>
          <w:b/>
          <w:lang w:val="en-US" w:eastAsia="ja-JP"/>
        </w:rPr>
        <w:t xml:space="preserve">: </w:t>
      </w:r>
      <w:r>
        <w:rPr>
          <w:rFonts w:eastAsia="MS Mincho"/>
          <w:b/>
          <w:lang w:val="en-US" w:eastAsia="ja-JP"/>
        </w:rPr>
        <w:t xml:space="preserve">Jointly </w:t>
      </w:r>
      <w:r w:rsidRPr="00826390">
        <w:rPr>
          <w:rFonts w:eastAsia="MS Mincho"/>
          <w:b/>
          <w:lang w:val="en-US" w:eastAsia="ja-JP"/>
        </w:rPr>
        <w:t>decoding MIB blocks differing on</w:t>
      </w:r>
      <w:r>
        <w:rPr>
          <w:rFonts w:eastAsia="MS Mincho"/>
          <w:b/>
          <w:lang w:val="en-US" w:eastAsia="ja-JP"/>
        </w:rPr>
        <w:t>ly in an incremented SFN value has been demonstrated to reduce the acquisition time significantly in an extended coverage scenario.</w:t>
      </w:r>
    </w:p>
    <w:p w14:paraId="738D15EF" w14:textId="77777777" w:rsidR="003C4281" w:rsidRDefault="003C4281" w:rsidP="000254A3">
      <w:pPr>
        <w:pStyle w:val="BodyText"/>
        <w:rPr>
          <w:rFonts w:eastAsia="MS Mincho"/>
          <w:lang w:val="en-US" w:eastAsia="ja-JP"/>
        </w:rPr>
      </w:pPr>
    </w:p>
    <w:p w14:paraId="074777CA" w14:textId="253A58B6" w:rsidR="00193285" w:rsidRDefault="00AD17AB" w:rsidP="000254A3">
      <w:pPr>
        <w:pStyle w:val="BodyText"/>
        <w:rPr>
          <w:rFonts w:eastAsia="MS Mincho"/>
          <w:lang w:val="en-US" w:eastAsia="ja-JP"/>
        </w:rPr>
      </w:pPr>
      <w:r>
        <w:rPr>
          <w:rFonts w:eastAsia="MS Mincho"/>
          <w:lang w:val="en-US" w:eastAsia="ja-JP"/>
        </w:rPr>
        <w:t xml:space="preserve">According to [1], SIB1-NB acquisition time dominates </w:t>
      </w:r>
      <w:r w:rsidRPr="00621014">
        <w:rPr>
          <w:rFonts w:cs="Arial"/>
          <w:sz w:val="16"/>
          <w:szCs w:val="16"/>
        </w:rPr>
        <w:t xml:space="preserve">T_SI </w:t>
      </w:r>
      <w:r w:rsidRPr="00AD17AB">
        <w:rPr>
          <w:rFonts w:eastAsia="MS Mincho"/>
          <w:lang w:val="en-US" w:eastAsia="ja-JP"/>
        </w:rPr>
        <w:t xml:space="preserve">for cell re-selection </w:t>
      </w:r>
      <w:r>
        <w:rPr>
          <w:rFonts w:eastAsia="MS Mincho"/>
          <w:lang w:val="en-US" w:eastAsia="ja-JP"/>
        </w:rPr>
        <w:t xml:space="preserve">and for </w:t>
      </w:r>
      <w:r w:rsidRPr="00AD17AB">
        <w:rPr>
          <w:rFonts w:eastAsia="MS Mincho"/>
          <w:lang w:val="en-US" w:eastAsia="ja-JP"/>
        </w:rPr>
        <w:t>RRC re-establishment</w:t>
      </w:r>
      <w:r>
        <w:rPr>
          <w:rFonts w:eastAsia="MS Mincho"/>
          <w:lang w:val="en-US" w:eastAsia="ja-JP"/>
        </w:rPr>
        <w:t>.</w:t>
      </w:r>
      <w:r w:rsidR="00193285">
        <w:rPr>
          <w:rFonts w:eastAsia="MS Mincho"/>
          <w:lang w:val="en-US" w:eastAsia="ja-JP"/>
        </w:rPr>
        <w:t xml:space="preserve"> SIB1-NB transmission in L1 is illustrated in Figure </w:t>
      </w:r>
      <w:r w:rsidR="0064641C">
        <w:rPr>
          <w:rFonts w:eastAsia="MS Mincho"/>
          <w:lang w:val="en-US" w:eastAsia="ja-JP"/>
        </w:rPr>
        <w:t xml:space="preserve">2. One SIB1-NB transmission period is 2.56 seconds, and within one SIB1-NB modification period there are 16 transmission periods. </w:t>
      </w:r>
      <w:r w:rsidR="00631938">
        <w:rPr>
          <w:rFonts w:eastAsia="MS Mincho"/>
          <w:lang w:val="en-US" w:eastAsia="ja-JP"/>
        </w:rPr>
        <w:t xml:space="preserve">We believe the results in [1] were based on the “keep-trying” algorithm </w:t>
      </w:r>
      <w:r w:rsidR="002F74D0">
        <w:rPr>
          <w:rFonts w:eastAsia="MS Mincho"/>
          <w:lang w:val="en-US" w:eastAsia="ja-JP"/>
        </w:rPr>
        <w:t xml:space="preserve">suggested in [4] </w:t>
      </w:r>
      <w:r w:rsidR="00631938">
        <w:rPr>
          <w:rFonts w:eastAsia="MS Mincho"/>
          <w:lang w:val="en-US" w:eastAsia="ja-JP"/>
        </w:rPr>
        <w:t xml:space="preserve">which </w:t>
      </w:r>
      <w:r w:rsidR="002F74D0">
        <w:rPr>
          <w:rFonts w:eastAsia="MS Mincho"/>
          <w:lang w:val="en-US" w:eastAsia="ja-JP"/>
        </w:rPr>
        <w:t xml:space="preserve">was agreed in RAN4#80bis. The “keep-trying” algorithm </w:t>
      </w:r>
      <w:r w:rsidR="00631938">
        <w:rPr>
          <w:rFonts w:eastAsia="MS Mincho"/>
          <w:lang w:val="en-US" w:eastAsia="ja-JP"/>
        </w:rPr>
        <w:t xml:space="preserve">does not combine received signals over multiple SIB1-NB transmission periods. Instead, </w:t>
      </w:r>
      <w:r w:rsidR="002F74D0">
        <w:rPr>
          <w:rFonts w:eastAsia="MS Mincho"/>
          <w:lang w:val="en-US" w:eastAsia="ja-JP"/>
        </w:rPr>
        <w:t>it</w:t>
      </w:r>
      <w:r w:rsidR="00631938">
        <w:rPr>
          <w:rFonts w:eastAsia="MS Mincho"/>
          <w:lang w:val="en-US" w:eastAsia="ja-JP"/>
        </w:rPr>
        <w:t xml:space="preserve"> decodes the received SIB1-NB signal in each transmission period separately. </w:t>
      </w:r>
      <w:r w:rsidR="0064641C">
        <w:rPr>
          <w:rFonts w:eastAsia="MS Mincho"/>
          <w:lang w:val="en-US" w:eastAsia="ja-JP"/>
        </w:rPr>
        <w:t xml:space="preserve">Note that the SIB1-NB information content remains the same across </w:t>
      </w:r>
      <w:r w:rsidR="00631938">
        <w:rPr>
          <w:rFonts w:eastAsia="MS Mincho"/>
          <w:lang w:val="en-US" w:eastAsia="ja-JP"/>
        </w:rPr>
        <w:t xml:space="preserve">all the </w:t>
      </w:r>
      <w:r w:rsidR="0064641C">
        <w:rPr>
          <w:rFonts w:eastAsia="MS Mincho"/>
          <w:lang w:val="en-US" w:eastAsia="ja-JP"/>
        </w:rPr>
        <w:t>16 transmission periods within the same SIB1-NB modification period. Therefore, it is straightforward for a UE to accumulate SIB1-NB across these transmission periods.</w:t>
      </w:r>
      <w:r w:rsidR="00286FD4">
        <w:rPr>
          <w:rFonts w:eastAsia="MS Mincho"/>
          <w:lang w:val="en-US" w:eastAsia="ja-JP"/>
        </w:rPr>
        <w:t xml:space="preserve"> Accumulation across multiple SIB1-NB transmission periods is expected to improve performance significantly. In addition, cross-subframe channel estimation is also expected to improve SIB1-NB acquisition performance significantly.</w:t>
      </w:r>
    </w:p>
    <w:p w14:paraId="04FE2E6C" w14:textId="77777777" w:rsidR="00286FD4" w:rsidRDefault="00286FD4" w:rsidP="000254A3">
      <w:pPr>
        <w:pStyle w:val="BodyText"/>
        <w:rPr>
          <w:rFonts w:eastAsia="MS Mincho"/>
          <w:lang w:val="en-US" w:eastAsia="ja-JP"/>
        </w:rPr>
      </w:pPr>
    </w:p>
    <w:p w14:paraId="53E0588A" w14:textId="2EDCFEBC" w:rsidR="00193285" w:rsidRDefault="00193285" w:rsidP="000254A3">
      <w:pPr>
        <w:pStyle w:val="BodyText"/>
        <w:rPr>
          <w:rFonts w:eastAsia="MS Mincho"/>
          <w:lang w:val="en-US" w:eastAsia="ja-JP"/>
        </w:rPr>
      </w:pPr>
      <w:r w:rsidRPr="00193285">
        <w:rPr>
          <w:rFonts w:eastAsia="MS Mincho"/>
          <w:noProof/>
          <w:lang w:val="en-US" w:eastAsia="zh-TW"/>
        </w:rPr>
        <w:lastRenderedPageBreak/>
        <w:drawing>
          <wp:inline distT="0" distB="0" distL="0" distR="0" wp14:anchorId="25ED4D8F" wp14:editId="1722A4A1">
            <wp:extent cx="6115050" cy="1640531"/>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050" cy="1640531"/>
                    </a:xfrm>
                    <a:prstGeom prst="rect">
                      <a:avLst/>
                    </a:prstGeom>
                    <a:noFill/>
                    <a:ln>
                      <a:noFill/>
                    </a:ln>
                  </pic:spPr>
                </pic:pic>
              </a:graphicData>
            </a:graphic>
          </wp:inline>
        </w:drawing>
      </w:r>
    </w:p>
    <w:p w14:paraId="6F25482A" w14:textId="61AAFCC5" w:rsidR="00193285" w:rsidRDefault="00193285" w:rsidP="00193285">
      <w:pPr>
        <w:pStyle w:val="Caption"/>
      </w:pPr>
      <w:r>
        <w:t xml:space="preserve">Figure </w:t>
      </w:r>
      <w:r>
        <w:fldChar w:fldCharType="begin"/>
      </w:r>
      <w:r>
        <w:instrText xml:space="preserve"> SEQ Figure \* ARABIC </w:instrText>
      </w:r>
      <w:r>
        <w:fldChar w:fldCharType="separate"/>
      </w:r>
      <w:r w:rsidR="000D7A38">
        <w:rPr>
          <w:noProof/>
        </w:rPr>
        <w:t>3</w:t>
      </w:r>
      <w:r>
        <w:fldChar w:fldCharType="end"/>
      </w:r>
      <w:r>
        <w:t>: illustration of SIB1-NB transmission in L1.</w:t>
      </w:r>
    </w:p>
    <w:p w14:paraId="7895CA57" w14:textId="1A02846D" w:rsidR="00286FD4" w:rsidRDefault="00286FD4" w:rsidP="00286FD4">
      <w:pPr>
        <w:rPr>
          <w:rFonts w:eastAsia="MS Mincho"/>
        </w:rPr>
      </w:pPr>
    </w:p>
    <w:p w14:paraId="6D9F1C51" w14:textId="4E4E221D" w:rsidR="00286FD4" w:rsidRDefault="00286FD4" w:rsidP="00286FD4">
      <w:pPr>
        <w:rPr>
          <w:rFonts w:eastAsia="MS Mincho"/>
        </w:rPr>
      </w:pPr>
      <w:r>
        <w:rPr>
          <w:rFonts w:eastAsia="MS Mincho"/>
        </w:rPr>
        <w:t xml:space="preserve">SIB1-NB acquisition performance after 10.24 seconds at different SINR levels are shown in Table 1. SINR level of -12 dB corresponds to RAN4 extended coverage scenarios. It can be seen that without cross-subframe channel estimation and without SIB1-NB combining across multiple transmission periods </w:t>
      </w:r>
      <w:r w:rsidR="0064102E">
        <w:rPr>
          <w:rFonts w:eastAsia="MS Mincho"/>
        </w:rPr>
        <w:t>gives rise to</w:t>
      </w:r>
      <w:r>
        <w:rPr>
          <w:rFonts w:eastAsia="MS Mincho"/>
        </w:rPr>
        <w:t xml:space="preserve"> poor SIB1-NB acquisition performance after 10.24 acquisition time. In this case, the SIB1-NB </w:t>
      </w:r>
      <w:r w:rsidR="00581747">
        <w:rPr>
          <w:rFonts w:eastAsia="MS Mincho"/>
        </w:rPr>
        <w:t>decoder buffer</w:t>
      </w:r>
      <w:r w:rsidR="004C018D">
        <w:rPr>
          <w:rFonts w:eastAsia="MS Mincho"/>
        </w:rPr>
        <w:t xml:space="preserve"> </w:t>
      </w:r>
      <w:r>
        <w:rPr>
          <w:rFonts w:eastAsia="MS Mincho"/>
        </w:rPr>
        <w:t xml:space="preserve">is reset after a transmission period when the decoding is an error. </w:t>
      </w:r>
      <w:r w:rsidR="004C018D">
        <w:rPr>
          <w:rFonts w:eastAsia="MS Mincho"/>
        </w:rPr>
        <w:t xml:space="preserve">The UE attempts SIB1-NB decoding with a fresh start in the subsequent SIB1-NB transmission period. </w:t>
      </w:r>
      <w:r>
        <w:rPr>
          <w:rFonts w:eastAsia="MS Mincho"/>
        </w:rPr>
        <w:t xml:space="preserve">It can be seen from Table </w:t>
      </w:r>
      <w:r w:rsidR="00E62C15">
        <w:rPr>
          <w:rFonts w:eastAsia="MS Mincho"/>
        </w:rPr>
        <w:t xml:space="preserve">2 </w:t>
      </w:r>
      <w:r>
        <w:rPr>
          <w:rFonts w:eastAsia="MS Mincho"/>
        </w:rPr>
        <w:t xml:space="preserve">that combining across multiple transmission periods together with cross-subframe channel estimation </w:t>
      </w:r>
      <w:r w:rsidR="00056186">
        <w:rPr>
          <w:rFonts w:eastAsia="MS Mincho"/>
        </w:rPr>
        <w:t xml:space="preserve">(using NRS’s in 20 subframes) </w:t>
      </w:r>
      <w:r>
        <w:rPr>
          <w:rFonts w:eastAsia="MS Mincho"/>
        </w:rPr>
        <w:t>gives rise to very good SIB1-NB performance</w:t>
      </w:r>
      <w:r w:rsidR="00056186">
        <w:rPr>
          <w:rFonts w:eastAsia="MS Mincho"/>
        </w:rPr>
        <w:t xml:space="preserve"> after 10.24</w:t>
      </w:r>
      <w:r w:rsidR="000B76A6">
        <w:rPr>
          <w:rFonts w:eastAsia="MS Mincho"/>
        </w:rPr>
        <w:t xml:space="preserve"> sec</w:t>
      </w:r>
      <w:r w:rsidR="00056186">
        <w:rPr>
          <w:rFonts w:eastAsia="MS Mincho"/>
        </w:rPr>
        <w:t xml:space="preserve"> acquisition time</w:t>
      </w:r>
      <w:r w:rsidR="000B76A6">
        <w:rPr>
          <w:rFonts w:eastAsia="MS Mincho"/>
        </w:rPr>
        <w:t xml:space="preserve">, to be compared with </w:t>
      </w:r>
      <w:r w:rsidR="000B76A6" w:rsidRPr="00FA6CA0">
        <w:rPr>
          <w:rFonts w:cs="Arial"/>
        </w:rPr>
        <w:t>29</w:t>
      </w:r>
      <w:r w:rsidR="000B76A6">
        <w:rPr>
          <w:rFonts w:cs="Arial"/>
        </w:rPr>
        <w:t>.</w:t>
      </w:r>
      <w:r w:rsidR="000B76A6" w:rsidRPr="000B76A6">
        <w:rPr>
          <w:rFonts w:cs="Arial"/>
        </w:rPr>
        <w:t>44</w:t>
      </w:r>
      <w:r w:rsidR="000B76A6" w:rsidRPr="00FA6CA0">
        <w:rPr>
          <w:rFonts w:cs="Arial"/>
        </w:rPr>
        <w:t xml:space="preserve"> sec</w:t>
      </w:r>
      <w:r w:rsidR="000B76A6">
        <w:rPr>
          <w:rFonts w:cs="Arial"/>
        </w:rPr>
        <w:t xml:space="preserve"> observed in Table 1</w:t>
      </w:r>
      <w:r w:rsidR="00056186">
        <w:rPr>
          <w:rFonts w:eastAsia="MS Mincho"/>
        </w:rPr>
        <w:t xml:space="preserve">. </w:t>
      </w:r>
      <w:r w:rsidR="004C018D">
        <w:rPr>
          <w:rFonts w:eastAsia="MS Mincho"/>
        </w:rPr>
        <w:t xml:space="preserve">We therefore suggest the UE could keep accumulating SIB1-NB across multiple transmission periods (within a 40.96 </w:t>
      </w:r>
      <w:r w:rsidR="000B76A6">
        <w:rPr>
          <w:rFonts w:eastAsia="MS Mincho"/>
        </w:rPr>
        <w:t xml:space="preserve">sec </w:t>
      </w:r>
      <w:r w:rsidR="004C018D">
        <w:rPr>
          <w:rFonts w:eastAsia="MS Mincho"/>
        </w:rPr>
        <w:t>modification period) until it can decode SIB1-NB successfully.</w:t>
      </w:r>
    </w:p>
    <w:p w14:paraId="419F1C91" w14:textId="55D6E77A" w:rsidR="00056186" w:rsidRDefault="00056186" w:rsidP="00286FD4">
      <w:pPr>
        <w:rPr>
          <w:rFonts w:eastAsia="MS Mincho"/>
        </w:rPr>
      </w:pPr>
    </w:p>
    <w:p w14:paraId="792BFBCC" w14:textId="60A4684B" w:rsidR="0064102E" w:rsidRDefault="00056186" w:rsidP="00286FD4">
      <w:pPr>
        <w:rPr>
          <w:rFonts w:eastAsia="MS Mincho"/>
          <w:b/>
        </w:rPr>
      </w:pPr>
      <w:r w:rsidRPr="00056186">
        <w:rPr>
          <w:rFonts w:eastAsia="MS Mincho"/>
          <w:b/>
        </w:rPr>
        <w:t xml:space="preserve">Observation 3: SIB1-NB acquisition performance can be significantly improved by combining across multiple SIB1-NB transmission periods </w:t>
      </w:r>
      <w:r w:rsidR="0064102E">
        <w:rPr>
          <w:rFonts w:eastAsia="MS Mincho"/>
          <w:b/>
        </w:rPr>
        <w:t xml:space="preserve">within a SIB1-NB modification period </w:t>
      </w:r>
      <w:r w:rsidRPr="00056186">
        <w:rPr>
          <w:rFonts w:eastAsia="MS Mincho"/>
          <w:b/>
        </w:rPr>
        <w:t>and cross-subframe channel estimation.</w:t>
      </w:r>
    </w:p>
    <w:p w14:paraId="137823BC" w14:textId="6B021426" w:rsidR="0064102E" w:rsidRPr="00056186" w:rsidRDefault="0064102E" w:rsidP="00286FD4">
      <w:pPr>
        <w:rPr>
          <w:rFonts w:eastAsia="MS Mincho"/>
          <w:b/>
        </w:rPr>
      </w:pPr>
    </w:p>
    <w:p w14:paraId="0B4EBF9F" w14:textId="77777777" w:rsidR="00286FD4" w:rsidRDefault="00286FD4" w:rsidP="00286FD4">
      <w:pPr>
        <w:rPr>
          <w:rFonts w:eastAsia="MS Mincho"/>
        </w:rPr>
      </w:pPr>
    </w:p>
    <w:p w14:paraId="46284CF7" w14:textId="5CD1F219" w:rsidR="00286FD4" w:rsidRDefault="00286FD4" w:rsidP="00286FD4">
      <w:pPr>
        <w:pStyle w:val="Caption"/>
      </w:pPr>
      <w:r>
        <w:t xml:space="preserve">Table </w:t>
      </w:r>
      <w:r>
        <w:fldChar w:fldCharType="begin"/>
      </w:r>
      <w:r>
        <w:instrText xml:space="preserve"> SEQ Table \* ARABIC </w:instrText>
      </w:r>
      <w:r>
        <w:fldChar w:fldCharType="separate"/>
      </w:r>
      <w:r w:rsidR="0074387C">
        <w:rPr>
          <w:noProof/>
        </w:rPr>
        <w:t>2</w:t>
      </w:r>
      <w:r>
        <w:fldChar w:fldCharType="end"/>
      </w:r>
      <w:r>
        <w:t xml:space="preserve">: SIB1-NB acquisition </w:t>
      </w:r>
      <w:r w:rsidR="000B76A6">
        <w:t xml:space="preserve">error rate </w:t>
      </w:r>
      <w:r>
        <w:t>in the Typical Urban channel with 1 Hz Doppler. Acquisition time = 10.24 seconds. (in-band deployment with two NRS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740"/>
        <w:gridCol w:w="1740"/>
        <w:gridCol w:w="1740"/>
        <w:tblGridChange w:id="4">
          <w:tblGrid>
            <w:gridCol w:w="3505"/>
            <w:gridCol w:w="1740"/>
            <w:gridCol w:w="1740"/>
            <w:gridCol w:w="1740"/>
          </w:tblGrid>
        </w:tblGridChange>
      </w:tblGrid>
      <w:tr w:rsidR="007916E9" w:rsidRPr="003D78A6" w14:paraId="2CD6E972" w14:textId="67F7BE1D" w:rsidTr="0086465F">
        <w:trPr>
          <w:jc w:val="center"/>
        </w:trPr>
        <w:tc>
          <w:tcPr>
            <w:tcW w:w="3505" w:type="dxa"/>
            <w:shd w:val="clear" w:color="auto" w:fill="D9D9D9"/>
          </w:tcPr>
          <w:p w14:paraId="17E58B29" w14:textId="3896C581" w:rsidR="007916E9" w:rsidRPr="00621014" w:rsidRDefault="007916E9" w:rsidP="007916E9">
            <w:pPr>
              <w:spacing w:before="40" w:after="40"/>
              <w:rPr>
                <w:rFonts w:cs="Arial"/>
                <w:b/>
                <w:sz w:val="16"/>
                <w:szCs w:val="16"/>
              </w:rPr>
            </w:pPr>
          </w:p>
        </w:tc>
        <w:tc>
          <w:tcPr>
            <w:tcW w:w="1740" w:type="dxa"/>
            <w:shd w:val="clear" w:color="auto" w:fill="D9D9D9"/>
          </w:tcPr>
          <w:p w14:paraId="5C185738" w14:textId="7710DA1D" w:rsidR="007916E9" w:rsidRPr="00621014" w:rsidRDefault="007916E9" w:rsidP="007916E9">
            <w:pPr>
              <w:spacing w:before="40" w:after="40"/>
              <w:jc w:val="center"/>
              <w:rPr>
                <w:rFonts w:cs="Arial"/>
                <w:b/>
                <w:sz w:val="16"/>
                <w:szCs w:val="16"/>
              </w:rPr>
            </w:pPr>
            <w:r w:rsidRPr="0086465F">
              <w:rPr>
                <w:rFonts w:cs="Arial"/>
                <w:b/>
                <w:sz w:val="16"/>
                <w:szCs w:val="16"/>
              </w:rPr>
              <w:t>SINR=-15 dB</w:t>
            </w:r>
          </w:p>
        </w:tc>
        <w:tc>
          <w:tcPr>
            <w:tcW w:w="1740" w:type="dxa"/>
            <w:shd w:val="clear" w:color="auto" w:fill="D9D9D9"/>
          </w:tcPr>
          <w:p w14:paraId="7C2B1245" w14:textId="5C8C90A8" w:rsidR="007916E9" w:rsidRPr="00621014" w:rsidRDefault="007916E9" w:rsidP="007916E9">
            <w:pPr>
              <w:spacing w:before="40" w:after="40"/>
              <w:jc w:val="center"/>
              <w:rPr>
                <w:rFonts w:cs="Arial"/>
                <w:b/>
                <w:sz w:val="16"/>
                <w:szCs w:val="16"/>
              </w:rPr>
            </w:pPr>
            <w:r w:rsidRPr="0086465F">
              <w:rPr>
                <w:rFonts w:cs="Arial"/>
                <w:b/>
                <w:sz w:val="16"/>
                <w:szCs w:val="16"/>
              </w:rPr>
              <w:t>SINR=-12 dB</w:t>
            </w:r>
          </w:p>
        </w:tc>
        <w:tc>
          <w:tcPr>
            <w:tcW w:w="1740" w:type="dxa"/>
            <w:shd w:val="clear" w:color="auto" w:fill="D9D9D9"/>
          </w:tcPr>
          <w:p w14:paraId="53B284D0" w14:textId="17965C45" w:rsidR="007916E9" w:rsidRPr="00621014" w:rsidRDefault="007916E9" w:rsidP="007916E9">
            <w:pPr>
              <w:spacing w:before="40" w:after="40"/>
              <w:jc w:val="center"/>
              <w:rPr>
                <w:rFonts w:cs="Arial"/>
                <w:b/>
                <w:sz w:val="16"/>
                <w:szCs w:val="16"/>
              </w:rPr>
            </w:pPr>
            <w:r w:rsidRPr="0086465F">
              <w:rPr>
                <w:rFonts w:cs="Arial"/>
                <w:b/>
                <w:sz w:val="16"/>
                <w:szCs w:val="16"/>
              </w:rPr>
              <w:t>SINR=-9 dB</w:t>
            </w:r>
          </w:p>
        </w:tc>
      </w:tr>
      <w:tr w:rsidR="007916E9" w:rsidRPr="003D78A6" w14:paraId="11792D86" w14:textId="4B0BCFF7" w:rsidTr="0086465F">
        <w:trPr>
          <w:jc w:val="center"/>
        </w:trPr>
        <w:tc>
          <w:tcPr>
            <w:tcW w:w="3505" w:type="dxa"/>
          </w:tcPr>
          <w:p w14:paraId="676FB09B" w14:textId="77777777" w:rsidR="007916E9" w:rsidRPr="0086465F" w:rsidRDefault="007916E9" w:rsidP="0086465F">
            <w:pPr>
              <w:spacing w:before="40" w:after="40"/>
              <w:rPr>
                <w:rFonts w:cs="Arial"/>
                <w:sz w:val="16"/>
                <w:szCs w:val="16"/>
              </w:rPr>
            </w:pPr>
            <w:r w:rsidRPr="0086465F">
              <w:rPr>
                <w:rFonts w:cs="Arial"/>
                <w:sz w:val="16"/>
                <w:szCs w:val="16"/>
              </w:rPr>
              <w:t>no cross-subframe channel estimation</w:t>
            </w:r>
          </w:p>
          <w:p w14:paraId="4BC675AF" w14:textId="42D71442" w:rsidR="007916E9" w:rsidRPr="00621014" w:rsidRDefault="007916E9" w:rsidP="007916E9">
            <w:pPr>
              <w:spacing w:before="40" w:after="40"/>
              <w:rPr>
                <w:rFonts w:cs="Arial"/>
                <w:sz w:val="16"/>
                <w:szCs w:val="16"/>
              </w:rPr>
            </w:pPr>
            <w:r w:rsidRPr="0086465F">
              <w:rPr>
                <w:rFonts w:cs="Arial"/>
                <w:sz w:val="16"/>
                <w:szCs w:val="16"/>
              </w:rPr>
              <w:t>no combining across transmission periods</w:t>
            </w:r>
          </w:p>
        </w:tc>
        <w:tc>
          <w:tcPr>
            <w:tcW w:w="1740" w:type="dxa"/>
          </w:tcPr>
          <w:p w14:paraId="179D880E" w14:textId="3B3EB4A1" w:rsidR="007916E9" w:rsidRPr="00B86D88" w:rsidRDefault="007916E9" w:rsidP="007916E9">
            <w:pPr>
              <w:spacing w:before="40" w:after="40"/>
              <w:jc w:val="center"/>
              <w:rPr>
                <w:rFonts w:cs="Arial"/>
                <w:sz w:val="16"/>
                <w:szCs w:val="16"/>
              </w:rPr>
            </w:pPr>
            <w:r w:rsidRPr="0086465F">
              <w:rPr>
                <w:rFonts w:cs="Arial"/>
                <w:sz w:val="16"/>
                <w:szCs w:val="16"/>
              </w:rPr>
              <w:t>100.0%</w:t>
            </w:r>
          </w:p>
        </w:tc>
        <w:tc>
          <w:tcPr>
            <w:tcW w:w="1740" w:type="dxa"/>
          </w:tcPr>
          <w:p w14:paraId="1F609F5E" w14:textId="6FA46631" w:rsidR="007916E9" w:rsidRDefault="007916E9" w:rsidP="007916E9">
            <w:pPr>
              <w:spacing w:before="40" w:after="40"/>
              <w:jc w:val="center"/>
              <w:rPr>
                <w:rFonts w:cs="Arial"/>
                <w:sz w:val="16"/>
                <w:szCs w:val="16"/>
              </w:rPr>
            </w:pPr>
            <w:r w:rsidRPr="0086465F">
              <w:rPr>
                <w:rFonts w:cs="Arial"/>
                <w:sz w:val="16"/>
                <w:szCs w:val="16"/>
              </w:rPr>
              <w:t>97.3%</w:t>
            </w:r>
          </w:p>
        </w:tc>
        <w:tc>
          <w:tcPr>
            <w:tcW w:w="1740" w:type="dxa"/>
          </w:tcPr>
          <w:p w14:paraId="0213CEFB" w14:textId="10F1609D" w:rsidR="007916E9" w:rsidRDefault="007916E9" w:rsidP="007916E9">
            <w:pPr>
              <w:spacing w:before="40" w:after="40"/>
              <w:jc w:val="center"/>
              <w:rPr>
                <w:rFonts w:cs="Arial"/>
                <w:sz w:val="16"/>
                <w:szCs w:val="16"/>
              </w:rPr>
            </w:pPr>
            <w:r w:rsidRPr="0086465F">
              <w:rPr>
                <w:rFonts w:cs="Arial"/>
                <w:sz w:val="16"/>
                <w:szCs w:val="16"/>
              </w:rPr>
              <w:t>29.8%</w:t>
            </w:r>
          </w:p>
        </w:tc>
      </w:tr>
      <w:tr w:rsidR="007916E9" w:rsidRPr="003D78A6" w14:paraId="3B464F6E" w14:textId="79939249" w:rsidTr="0086465F">
        <w:trPr>
          <w:jc w:val="center"/>
        </w:trPr>
        <w:tc>
          <w:tcPr>
            <w:tcW w:w="3505" w:type="dxa"/>
          </w:tcPr>
          <w:p w14:paraId="0233CB35" w14:textId="77777777" w:rsidR="007916E9" w:rsidRPr="0086465F" w:rsidRDefault="007916E9" w:rsidP="0086465F">
            <w:pPr>
              <w:spacing w:before="40" w:after="40"/>
              <w:rPr>
                <w:rFonts w:cs="Arial"/>
                <w:sz w:val="16"/>
                <w:szCs w:val="16"/>
              </w:rPr>
            </w:pPr>
            <w:r w:rsidRPr="0086465F">
              <w:rPr>
                <w:rFonts w:cs="Arial"/>
                <w:sz w:val="16"/>
                <w:szCs w:val="16"/>
              </w:rPr>
              <w:t>no cross-subframe channel estimation</w:t>
            </w:r>
          </w:p>
          <w:p w14:paraId="70D41623" w14:textId="18075BF1" w:rsidR="007916E9" w:rsidRPr="00621014" w:rsidRDefault="007916E9" w:rsidP="007916E9">
            <w:pPr>
              <w:spacing w:before="40" w:after="40"/>
              <w:rPr>
                <w:rFonts w:cs="Arial"/>
                <w:sz w:val="16"/>
                <w:szCs w:val="16"/>
              </w:rPr>
            </w:pPr>
            <w:r w:rsidRPr="0086465F">
              <w:rPr>
                <w:rFonts w:cs="Arial"/>
                <w:sz w:val="16"/>
                <w:szCs w:val="16"/>
              </w:rPr>
              <w:t>combining across transmission periods</w:t>
            </w:r>
          </w:p>
        </w:tc>
        <w:tc>
          <w:tcPr>
            <w:tcW w:w="1740" w:type="dxa"/>
          </w:tcPr>
          <w:p w14:paraId="13624038" w14:textId="77A07866" w:rsidR="007916E9" w:rsidRPr="00B86D88" w:rsidRDefault="007916E9" w:rsidP="007916E9">
            <w:pPr>
              <w:spacing w:before="40" w:after="40"/>
              <w:jc w:val="center"/>
              <w:rPr>
                <w:rFonts w:cs="Arial"/>
                <w:sz w:val="16"/>
                <w:szCs w:val="16"/>
              </w:rPr>
            </w:pPr>
            <w:r w:rsidRPr="0086465F">
              <w:rPr>
                <w:rFonts w:cs="Arial"/>
                <w:sz w:val="16"/>
                <w:szCs w:val="16"/>
              </w:rPr>
              <w:t>99.8%</w:t>
            </w:r>
          </w:p>
        </w:tc>
        <w:tc>
          <w:tcPr>
            <w:tcW w:w="1740" w:type="dxa"/>
          </w:tcPr>
          <w:p w14:paraId="09E9A5CA" w14:textId="6237DCE9" w:rsidR="007916E9" w:rsidRDefault="007916E9" w:rsidP="007916E9">
            <w:pPr>
              <w:spacing w:before="40" w:after="40"/>
              <w:jc w:val="center"/>
              <w:rPr>
                <w:rFonts w:cs="Arial"/>
                <w:sz w:val="16"/>
                <w:szCs w:val="16"/>
              </w:rPr>
            </w:pPr>
            <w:r w:rsidRPr="0086465F">
              <w:rPr>
                <w:rFonts w:cs="Arial"/>
                <w:sz w:val="16"/>
                <w:szCs w:val="16"/>
              </w:rPr>
              <w:t>57.4%</w:t>
            </w:r>
          </w:p>
        </w:tc>
        <w:tc>
          <w:tcPr>
            <w:tcW w:w="1740" w:type="dxa"/>
          </w:tcPr>
          <w:p w14:paraId="6765E4C3" w14:textId="1422BA3A" w:rsidR="007916E9" w:rsidRDefault="007916E9" w:rsidP="007916E9">
            <w:pPr>
              <w:spacing w:before="40" w:after="40"/>
              <w:jc w:val="center"/>
              <w:rPr>
                <w:rFonts w:cs="Arial"/>
                <w:sz w:val="16"/>
                <w:szCs w:val="16"/>
              </w:rPr>
            </w:pPr>
            <w:r w:rsidRPr="0086465F">
              <w:rPr>
                <w:rFonts w:cs="Arial"/>
                <w:sz w:val="16"/>
                <w:szCs w:val="16"/>
              </w:rPr>
              <w:t>1.8%</w:t>
            </w:r>
          </w:p>
        </w:tc>
      </w:tr>
      <w:tr w:rsidR="007916E9" w:rsidRPr="003D78A6" w14:paraId="3BDBEBFE" w14:textId="525F6834" w:rsidTr="0086465F">
        <w:trPr>
          <w:jc w:val="center"/>
        </w:trPr>
        <w:tc>
          <w:tcPr>
            <w:tcW w:w="3505" w:type="dxa"/>
          </w:tcPr>
          <w:p w14:paraId="6B2CFC12" w14:textId="77777777" w:rsidR="007916E9" w:rsidRPr="0086465F" w:rsidRDefault="007916E9" w:rsidP="0086465F">
            <w:pPr>
              <w:spacing w:before="40" w:after="40"/>
              <w:rPr>
                <w:rFonts w:cs="Arial"/>
                <w:sz w:val="16"/>
                <w:szCs w:val="16"/>
              </w:rPr>
            </w:pPr>
            <w:r w:rsidRPr="0086465F">
              <w:rPr>
                <w:rFonts w:cs="Arial"/>
                <w:sz w:val="16"/>
                <w:szCs w:val="16"/>
              </w:rPr>
              <w:t>cross-subframe channel estimation</w:t>
            </w:r>
          </w:p>
          <w:p w14:paraId="1361F373" w14:textId="37CF2976" w:rsidR="007916E9" w:rsidRPr="00621014" w:rsidRDefault="007916E9" w:rsidP="007916E9">
            <w:pPr>
              <w:spacing w:before="40" w:after="40"/>
              <w:rPr>
                <w:rFonts w:cs="Arial"/>
                <w:sz w:val="16"/>
                <w:szCs w:val="16"/>
              </w:rPr>
            </w:pPr>
            <w:r w:rsidRPr="0086465F">
              <w:rPr>
                <w:rFonts w:cs="Arial"/>
                <w:sz w:val="16"/>
                <w:szCs w:val="16"/>
              </w:rPr>
              <w:t>no combining across transmission periods</w:t>
            </w:r>
          </w:p>
        </w:tc>
        <w:tc>
          <w:tcPr>
            <w:tcW w:w="1740" w:type="dxa"/>
          </w:tcPr>
          <w:p w14:paraId="2FC53701" w14:textId="59A27005" w:rsidR="007916E9" w:rsidRPr="00621014" w:rsidRDefault="007916E9" w:rsidP="007916E9">
            <w:pPr>
              <w:spacing w:before="40" w:after="40"/>
              <w:jc w:val="center"/>
              <w:rPr>
                <w:rFonts w:cs="Arial"/>
                <w:sz w:val="16"/>
                <w:szCs w:val="16"/>
              </w:rPr>
            </w:pPr>
            <w:r w:rsidRPr="0086465F">
              <w:rPr>
                <w:rFonts w:cs="Arial"/>
                <w:sz w:val="16"/>
                <w:szCs w:val="16"/>
              </w:rPr>
              <w:t>79.8%</w:t>
            </w:r>
          </w:p>
        </w:tc>
        <w:tc>
          <w:tcPr>
            <w:tcW w:w="1740" w:type="dxa"/>
          </w:tcPr>
          <w:p w14:paraId="3B59600E" w14:textId="47B04862" w:rsidR="007916E9" w:rsidRPr="00621014" w:rsidRDefault="007916E9" w:rsidP="007916E9">
            <w:pPr>
              <w:spacing w:before="40" w:after="40"/>
              <w:jc w:val="center"/>
              <w:rPr>
                <w:rFonts w:cs="Arial"/>
                <w:sz w:val="16"/>
                <w:szCs w:val="16"/>
              </w:rPr>
            </w:pPr>
            <w:r w:rsidRPr="0086465F">
              <w:rPr>
                <w:rFonts w:cs="Arial"/>
                <w:sz w:val="16"/>
                <w:szCs w:val="16"/>
              </w:rPr>
              <w:t>5.2%</w:t>
            </w:r>
          </w:p>
        </w:tc>
        <w:tc>
          <w:tcPr>
            <w:tcW w:w="1740" w:type="dxa"/>
          </w:tcPr>
          <w:p w14:paraId="3D49E90E" w14:textId="50D5A5E7" w:rsidR="007916E9" w:rsidRPr="00621014" w:rsidRDefault="007916E9" w:rsidP="007916E9">
            <w:pPr>
              <w:spacing w:before="40" w:after="40"/>
              <w:jc w:val="center"/>
              <w:rPr>
                <w:rFonts w:cs="Arial"/>
                <w:sz w:val="16"/>
                <w:szCs w:val="16"/>
              </w:rPr>
            </w:pPr>
            <w:r w:rsidRPr="0086465F">
              <w:rPr>
                <w:rFonts w:cs="Arial"/>
                <w:sz w:val="16"/>
                <w:szCs w:val="16"/>
              </w:rPr>
              <w:t>0.0%</w:t>
            </w:r>
          </w:p>
        </w:tc>
        <w:bookmarkStart w:id="5" w:name="_GoBack"/>
        <w:bookmarkEnd w:id="5"/>
      </w:tr>
      <w:tr w:rsidR="007916E9" w:rsidRPr="003D78A6" w14:paraId="3C122A9B" w14:textId="368BB54A" w:rsidTr="0086465F">
        <w:trPr>
          <w:jc w:val="center"/>
        </w:trPr>
        <w:tc>
          <w:tcPr>
            <w:tcW w:w="3505" w:type="dxa"/>
          </w:tcPr>
          <w:p w14:paraId="58867CFA" w14:textId="77777777" w:rsidR="007916E9" w:rsidRPr="0086465F" w:rsidRDefault="007916E9" w:rsidP="0086465F">
            <w:pPr>
              <w:spacing w:before="40" w:after="40"/>
              <w:rPr>
                <w:rFonts w:cs="Arial"/>
                <w:sz w:val="16"/>
                <w:szCs w:val="16"/>
              </w:rPr>
            </w:pPr>
            <w:r w:rsidRPr="0086465F">
              <w:rPr>
                <w:rFonts w:cs="Arial"/>
                <w:sz w:val="16"/>
                <w:szCs w:val="16"/>
              </w:rPr>
              <w:t>cross-subframe channel estimation</w:t>
            </w:r>
          </w:p>
          <w:p w14:paraId="7EF945D0" w14:textId="3A75559E" w:rsidR="007916E9" w:rsidRPr="00621014" w:rsidRDefault="007916E9" w:rsidP="007916E9">
            <w:pPr>
              <w:spacing w:before="40" w:after="40"/>
              <w:rPr>
                <w:rFonts w:cs="Arial"/>
                <w:sz w:val="16"/>
                <w:szCs w:val="16"/>
              </w:rPr>
            </w:pPr>
            <w:r w:rsidRPr="0086465F">
              <w:rPr>
                <w:rFonts w:cs="Arial"/>
                <w:sz w:val="16"/>
                <w:szCs w:val="16"/>
              </w:rPr>
              <w:t>combining across transmission periods</w:t>
            </w:r>
          </w:p>
        </w:tc>
        <w:tc>
          <w:tcPr>
            <w:tcW w:w="1740" w:type="dxa"/>
          </w:tcPr>
          <w:p w14:paraId="3BF834E6" w14:textId="5390986F" w:rsidR="007916E9" w:rsidRPr="00621014" w:rsidRDefault="007916E9" w:rsidP="007916E9">
            <w:pPr>
              <w:spacing w:before="40" w:after="40"/>
              <w:jc w:val="center"/>
              <w:rPr>
                <w:rFonts w:cs="Arial"/>
                <w:sz w:val="16"/>
                <w:szCs w:val="16"/>
              </w:rPr>
            </w:pPr>
            <w:r w:rsidRPr="0086465F">
              <w:rPr>
                <w:rFonts w:cs="Arial"/>
                <w:sz w:val="16"/>
                <w:szCs w:val="16"/>
              </w:rPr>
              <w:t>6%</w:t>
            </w:r>
          </w:p>
        </w:tc>
        <w:tc>
          <w:tcPr>
            <w:tcW w:w="1740" w:type="dxa"/>
          </w:tcPr>
          <w:p w14:paraId="59A86186" w14:textId="6D34BB94" w:rsidR="007916E9" w:rsidRDefault="007916E9" w:rsidP="007916E9">
            <w:pPr>
              <w:spacing w:before="40" w:after="40"/>
              <w:jc w:val="center"/>
              <w:rPr>
                <w:rFonts w:cs="Arial"/>
                <w:sz w:val="16"/>
                <w:szCs w:val="16"/>
              </w:rPr>
            </w:pPr>
            <w:r w:rsidRPr="0086465F">
              <w:rPr>
                <w:rFonts w:cs="Arial"/>
                <w:sz w:val="16"/>
                <w:szCs w:val="16"/>
              </w:rPr>
              <w:t>0%</w:t>
            </w:r>
          </w:p>
        </w:tc>
        <w:tc>
          <w:tcPr>
            <w:tcW w:w="1740" w:type="dxa"/>
          </w:tcPr>
          <w:p w14:paraId="2D947C69" w14:textId="1B0D1421" w:rsidR="007916E9" w:rsidRDefault="007916E9" w:rsidP="007916E9">
            <w:pPr>
              <w:spacing w:before="40" w:after="40"/>
              <w:jc w:val="center"/>
              <w:rPr>
                <w:rFonts w:cs="Arial"/>
                <w:sz w:val="16"/>
                <w:szCs w:val="16"/>
              </w:rPr>
            </w:pPr>
            <w:r w:rsidRPr="0086465F">
              <w:rPr>
                <w:rFonts w:cs="Arial"/>
                <w:sz w:val="16"/>
                <w:szCs w:val="16"/>
              </w:rPr>
              <w:t>0%</w:t>
            </w:r>
          </w:p>
        </w:tc>
      </w:tr>
      <w:bookmarkEnd w:id="3"/>
    </w:tbl>
    <w:p w14:paraId="63FA3660" w14:textId="6C23C7FE" w:rsidR="00B72BBD" w:rsidRPr="00B72BBD" w:rsidRDefault="00B72BBD" w:rsidP="00B72BBD"/>
    <w:p w14:paraId="7CD3C1CD" w14:textId="77777777" w:rsidR="006822EF" w:rsidRDefault="006822EF" w:rsidP="006822EF">
      <w:pPr>
        <w:pStyle w:val="Heading1"/>
        <w:textAlignment w:val="auto"/>
      </w:pPr>
      <w:r>
        <w:t>Summary</w:t>
      </w:r>
    </w:p>
    <w:p w14:paraId="14EB002E" w14:textId="367A63F8" w:rsidR="00805807" w:rsidRDefault="006822EF" w:rsidP="006822EF">
      <w:r>
        <w:t xml:space="preserve">In this contribution we </w:t>
      </w:r>
      <w:r w:rsidR="00056186">
        <w:t>discuss the performance of MIB-NB and S</w:t>
      </w:r>
      <w:r w:rsidR="0064102E">
        <w:t>IB1-NB acquisition. We confirm</w:t>
      </w:r>
      <w:r w:rsidR="00056186">
        <w:t xml:space="preserve"> the RAN4 finding that the acquisition performance for both could be po</w:t>
      </w:r>
      <w:r w:rsidR="009A2B68">
        <w:t xml:space="preserve">or for certain UE implementations. We </w:t>
      </w:r>
      <w:r w:rsidR="0064102E">
        <w:t>describe</w:t>
      </w:r>
      <w:r w:rsidR="009A2B68">
        <w:t xml:space="preserve"> a number of methods </w:t>
      </w:r>
      <w:r w:rsidR="0064102E">
        <w:t xml:space="preserve">that </w:t>
      </w:r>
      <w:r w:rsidR="009A2B68">
        <w:t xml:space="preserve">can be used to significantly improve the acquisition performance of MIB-NB and SIB1-NB. </w:t>
      </w:r>
      <w:r w:rsidR="00805807">
        <w:t xml:space="preserve">With these improvements, </w:t>
      </w:r>
      <w:r w:rsidR="00805807" w:rsidRPr="00805807">
        <w:t xml:space="preserve">MIB-NB and </w:t>
      </w:r>
      <w:r w:rsidR="00805807">
        <w:t>SIB-NB acquisition performance is summarized in Table 3.</w:t>
      </w:r>
    </w:p>
    <w:p w14:paraId="3E4DC8F9" w14:textId="77777777" w:rsidR="00805807" w:rsidRDefault="00805807" w:rsidP="006822EF"/>
    <w:p w14:paraId="5AACA9F9" w14:textId="6C1EDAED" w:rsidR="00805807" w:rsidRDefault="00805807" w:rsidP="00805807">
      <w:pPr>
        <w:pStyle w:val="Caption"/>
        <w:keepNext/>
      </w:pPr>
      <w:r>
        <w:t>Table 3: MIB-NB and SIB-NB acquisition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162"/>
      </w:tblGrid>
      <w:tr w:rsidR="00805807" w:rsidRPr="003D78A6" w14:paraId="1B741A10" w14:textId="77777777" w:rsidTr="003C5EDC">
        <w:trPr>
          <w:jc w:val="center"/>
        </w:trPr>
        <w:tc>
          <w:tcPr>
            <w:tcW w:w="2737" w:type="dxa"/>
            <w:shd w:val="clear" w:color="auto" w:fill="D9D9D9"/>
          </w:tcPr>
          <w:p w14:paraId="2D01AA92" w14:textId="77777777" w:rsidR="00805807" w:rsidRPr="00621014" w:rsidRDefault="00805807" w:rsidP="003C5EDC">
            <w:pPr>
              <w:spacing w:before="40" w:after="40"/>
              <w:rPr>
                <w:rFonts w:cs="Arial"/>
                <w:b/>
                <w:sz w:val="16"/>
                <w:szCs w:val="16"/>
              </w:rPr>
            </w:pPr>
            <w:r w:rsidRPr="00621014">
              <w:rPr>
                <w:rFonts w:cs="Arial"/>
                <w:b/>
                <w:sz w:val="16"/>
                <w:szCs w:val="16"/>
              </w:rPr>
              <w:t>Parameter</w:t>
            </w:r>
            <w:r>
              <w:rPr>
                <w:rFonts w:cs="Arial"/>
                <w:b/>
                <w:sz w:val="16"/>
                <w:szCs w:val="16"/>
              </w:rPr>
              <w:t xml:space="preserve"> (ms)</w:t>
            </w:r>
          </w:p>
        </w:tc>
        <w:tc>
          <w:tcPr>
            <w:tcW w:w="2162" w:type="dxa"/>
            <w:shd w:val="clear" w:color="auto" w:fill="D9D9D9"/>
          </w:tcPr>
          <w:p w14:paraId="4B4E71E4" w14:textId="77777777" w:rsidR="00805807" w:rsidRPr="00621014" w:rsidRDefault="00805807" w:rsidP="003C5EDC">
            <w:pPr>
              <w:spacing w:before="40" w:after="40"/>
              <w:jc w:val="center"/>
              <w:rPr>
                <w:rFonts w:cs="Arial"/>
                <w:b/>
                <w:sz w:val="16"/>
                <w:szCs w:val="16"/>
              </w:rPr>
            </w:pPr>
            <w:r w:rsidRPr="00621014">
              <w:rPr>
                <w:rFonts w:cs="Arial"/>
                <w:b/>
                <w:sz w:val="16"/>
                <w:szCs w:val="16"/>
              </w:rPr>
              <w:t>Cat NB1 EC</w:t>
            </w:r>
          </w:p>
        </w:tc>
      </w:tr>
      <w:tr w:rsidR="00805807" w:rsidRPr="003D78A6" w14:paraId="1EC129D6" w14:textId="77777777" w:rsidTr="003C5EDC">
        <w:trPr>
          <w:jc w:val="center"/>
        </w:trPr>
        <w:tc>
          <w:tcPr>
            <w:tcW w:w="2737" w:type="dxa"/>
          </w:tcPr>
          <w:p w14:paraId="5018904F" w14:textId="77777777" w:rsidR="00805807" w:rsidRPr="00621014" w:rsidRDefault="00805807" w:rsidP="003C5EDC">
            <w:pPr>
              <w:spacing w:before="40" w:after="40"/>
              <w:rPr>
                <w:rFonts w:cs="Arial"/>
                <w:sz w:val="16"/>
                <w:szCs w:val="16"/>
              </w:rPr>
            </w:pPr>
            <w:r w:rsidRPr="00621014">
              <w:rPr>
                <w:rFonts w:cs="Arial"/>
                <w:sz w:val="16"/>
                <w:szCs w:val="16"/>
              </w:rPr>
              <w:lastRenderedPageBreak/>
              <w:t>T_MIB-NB</w:t>
            </w:r>
          </w:p>
        </w:tc>
        <w:tc>
          <w:tcPr>
            <w:tcW w:w="2162" w:type="dxa"/>
          </w:tcPr>
          <w:p w14:paraId="3670C1A2" w14:textId="04B5C35B" w:rsidR="00805807" w:rsidRPr="00B86D88" w:rsidRDefault="00805807" w:rsidP="003C5EDC">
            <w:pPr>
              <w:spacing w:before="40" w:after="40"/>
              <w:jc w:val="center"/>
              <w:rPr>
                <w:rFonts w:cs="Arial"/>
                <w:sz w:val="16"/>
                <w:szCs w:val="16"/>
              </w:rPr>
            </w:pPr>
            <w:r>
              <w:rPr>
                <w:rFonts w:cs="Arial"/>
                <w:sz w:val="16"/>
                <w:szCs w:val="16"/>
              </w:rPr>
              <w:t>192</w:t>
            </w:r>
            <w:r w:rsidRPr="00B86D88">
              <w:rPr>
                <w:rFonts w:cs="Arial"/>
                <w:sz w:val="16"/>
                <w:szCs w:val="16"/>
              </w:rPr>
              <w:t>0</w:t>
            </w:r>
          </w:p>
        </w:tc>
      </w:tr>
      <w:tr w:rsidR="00805807" w:rsidRPr="003D78A6" w14:paraId="2D05AB89" w14:textId="77777777" w:rsidTr="003C5EDC">
        <w:trPr>
          <w:jc w:val="center"/>
        </w:trPr>
        <w:tc>
          <w:tcPr>
            <w:tcW w:w="2737" w:type="dxa"/>
          </w:tcPr>
          <w:p w14:paraId="736EC33E" w14:textId="77777777" w:rsidR="00805807" w:rsidRPr="00621014" w:rsidRDefault="00805807" w:rsidP="003C5EDC">
            <w:pPr>
              <w:spacing w:before="40" w:after="40"/>
              <w:rPr>
                <w:rFonts w:cs="Arial"/>
                <w:sz w:val="16"/>
                <w:szCs w:val="16"/>
              </w:rPr>
            </w:pPr>
            <w:r w:rsidRPr="00621014">
              <w:rPr>
                <w:rFonts w:cs="Arial"/>
                <w:sz w:val="16"/>
                <w:szCs w:val="16"/>
              </w:rPr>
              <w:t>T_SIB1-NB</w:t>
            </w:r>
          </w:p>
        </w:tc>
        <w:tc>
          <w:tcPr>
            <w:tcW w:w="2162" w:type="dxa"/>
          </w:tcPr>
          <w:p w14:paraId="460AF27E" w14:textId="4AF9CD2A" w:rsidR="00805807" w:rsidRPr="00B86D88" w:rsidRDefault="00805807" w:rsidP="003C5EDC">
            <w:pPr>
              <w:spacing w:before="40" w:after="40"/>
              <w:jc w:val="center"/>
              <w:rPr>
                <w:rFonts w:cs="Arial"/>
                <w:sz w:val="16"/>
                <w:szCs w:val="16"/>
              </w:rPr>
            </w:pPr>
            <w:r>
              <w:rPr>
                <w:rFonts w:cs="Arial"/>
                <w:sz w:val="16"/>
                <w:szCs w:val="16"/>
              </w:rPr>
              <w:t>10240</w:t>
            </w:r>
          </w:p>
        </w:tc>
      </w:tr>
      <w:tr w:rsidR="00805807" w:rsidRPr="003D78A6" w14:paraId="767A38F6" w14:textId="77777777" w:rsidTr="003C5EDC">
        <w:trPr>
          <w:jc w:val="center"/>
        </w:trPr>
        <w:tc>
          <w:tcPr>
            <w:tcW w:w="2737" w:type="dxa"/>
          </w:tcPr>
          <w:p w14:paraId="4D925F7D" w14:textId="77777777" w:rsidR="00805807" w:rsidRPr="00621014" w:rsidRDefault="00805807" w:rsidP="003C5EDC">
            <w:pPr>
              <w:spacing w:before="40" w:after="40"/>
              <w:rPr>
                <w:rFonts w:cs="Arial"/>
                <w:sz w:val="16"/>
                <w:szCs w:val="16"/>
              </w:rPr>
            </w:pPr>
            <w:r w:rsidRPr="00621014">
              <w:rPr>
                <w:rFonts w:cs="Arial"/>
                <w:sz w:val="16"/>
                <w:szCs w:val="16"/>
              </w:rPr>
              <w:t>T_SIB2-NB</w:t>
            </w:r>
          </w:p>
        </w:tc>
        <w:tc>
          <w:tcPr>
            <w:tcW w:w="2162" w:type="dxa"/>
          </w:tcPr>
          <w:p w14:paraId="6D552506" w14:textId="77777777" w:rsidR="00805807" w:rsidRPr="00621014" w:rsidRDefault="00805807" w:rsidP="003C5EDC">
            <w:pPr>
              <w:spacing w:before="40" w:after="40"/>
              <w:jc w:val="center"/>
              <w:rPr>
                <w:rFonts w:cs="Arial"/>
                <w:sz w:val="16"/>
                <w:szCs w:val="16"/>
              </w:rPr>
            </w:pPr>
            <w:r w:rsidRPr="00621014">
              <w:rPr>
                <w:rFonts w:cs="Arial"/>
                <w:sz w:val="16"/>
                <w:szCs w:val="16"/>
              </w:rPr>
              <w:t>9560</w:t>
            </w:r>
          </w:p>
        </w:tc>
      </w:tr>
      <w:tr w:rsidR="00805807" w:rsidRPr="003D78A6" w14:paraId="5FE76D1D" w14:textId="77777777" w:rsidTr="003C5EDC">
        <w:trPr>
          <w:jc w:val="center"/>
        </w:trPr>
        <w:tc>
          <w:tcPr>
            <w:tcW w:w="2737" w:type="dxa"/>
          </w:tcPr>
          <w:p w14:paraId="49E81C65" w14:textId="77777777" w:rsidR="00805807" w:rsidRPr="00621014" w:rsidRDefault="00805807" w:rsidP="003C5EDC">
            <w:pPr>
              <w:spacing w:before="40" w:after="40"/>
              <w:rPr>
                <w:rFonts w:cs="Arial"/>
                <w:sz w:val="16"/>
                <w:szCs w:val="16"/>
              </w:rPr>
            </w:pPr>
            <w:r w:rsidRPr="00621014">
              <w:rPr>
                <w:rFonts w:cs="Arial"/>
                <w:sz w:val="16"/>
                <w:szCs w:val="16"/>
              </w:rPr>
              <w:t>T_SI for cell re-selection</w:t>
            </w:r>
          </w:p>
        </w:tc>
        <w:tc>
          <w:tcPr>
            <w:tcW w:w="2162" w:type="dxa"/>
          </w:tcPr>
          <w:p w14:paraId="4B037D36" w14:textId="08C2CE91" w:rsidR="00805807" w:rsidRPr="00621014" w:rsidRDefault="00805807" w:rsidP="003C5EDC">
            <w:pPr>
              <w:spacing w:before="40" w:after="40"/>
              <w:jc w:val="center"/>
              <w:rPr>
                <w:rFonts w:cs="Arial"/>
                <w:sz w:val="16"/>
                <w:szCs w:val="16"/>
              </w:rPr>
            </w:pPr>
            <w:r>
              <w:rPr>
                <w:rFonts w:cs="Arial"/>
                <w:sz w:val="16"/>
                <w:szCs w:val="16"/>
              </w:rPr>
              <w:t>21720</w:t>
            </w:r>
          </w:p>
        </w:tc>
      </w:tr>
      <w:tr w:rsidR="00805807" w:rsidRPr="003D78A6" w14:paraId="28F892E6" w14:textId="77777777" w:rsidTr="003C5EDC">
        <w:trPr>
          <w:jc w:val="center"/>
        </w:trPr>
        <w:tc>
          <w:tcPr>
            <w:tcW w:w="2737" w:type="dxa"/>
          </w:tcPr>
          <w:p w14:paraId="4C51CBF9" w14:textId="77777777" w:rsidR="00805807" w:rsidRPr="00621014" w:rsidRDefault="00805807" w:rsidP="003C5EDC">
            <w:pPr>
              <w:spacing w:before="40" w:after="40"/>
              <w:rPr>
                <w:rFonts w:cs="Arial"/>
                <w:sz w:val="16"/>
                <w:szCs w:val="16"/>
              </w:rPr>
            </w:pPr>
            <w:r w:rsidRPr="00621014">
              <w:rPr>
                <w:rFonts w:cs="Arial"/>
                <w:sz w:val="16"/>
                <w:szCs w:val="16"/>
              </w:rPr>
              <w:t>T_SI for RRC re-establishment</w:t>
            </w:r>
          </w:p>
        </w:tc>
        <w:tc>
          <w:tcPr>
            <w:tcW w:w="2162" w:type="dxa"/>
          </w:tcPr>
          <w:p w14:paraId="752BB62B" w14:textId="5DB084BA" w:rsidR="00805807" w:rsidRPr="00621014" w:rsidRDefault="00805807" w:rsidP="003C5EDC">
            <w:pPr>
              <w:spacing w:before="40" w:after="40"/>
              <w:jc w:val="center"/>
              <w:rPr>
                <w:rFonts w:cs="Arial"/>
                <w:sz w:val="16"/>
                <w:szCs w:val="16"/>
              </w:rPr>
            </w:pPr>
            <w:r>
              <w:rPr>
                <w:rFonts w:cs="Arial"/>
                <w:sz w:val="16"/>
                <w:szCs w:val="16"/>
              </w:rPr>
              <w:t>21720</w:t>
            </w:r>
          </w:p>
        </w:tc>
      </w:tr>
    </w:tbl>
    <w:p w14:paraId="7F65A981" w14:textId="77777777" w:rsidR="00805807" w:rsidRDefault="00805807" w:rsidP="006822EF"/>
    <w:p w14:paraId="743DDD32" w14:textId="77777777" w:rsidR="00805807" w:rsidRDefault="00805807" w:rsidP="006822EF"/>
    <w:p w14:paraId="3CAA87B9" w14:textId="50C6C344" w:rsidR="00056186" w:rsidRDefault="009A2B68" w:rsidP="006822EF">
      <w:r>
        <w:t>The following observations can be made from the numerical results and discussions presented in this contribution.</w:t>
      </w:r>
    </w:p>
    <w:p w14:paraId="52D8A6F5" w14:textId="5D2601A2" w:rsidR="009A2B68" w:rsidRDefault="009A2B68" w:rsidP="006822EF"/>
    <w:p w14:paraId="2DBD088F" w14:textId="77777777" w:rsidR="009A2B68" w:rsidRPr="00826390" w:rsidRDefault="009A2B68" w:rsidP="009A2B68">
      <w:pPr>
        <w:pStyle w:val="BodyText"/>
        <w:rPr>
          <w:rFonts w:eastAsia="MS Mincho"/>
          <w:b/>
          <w:lang w:val="en-US" w:eastAsia="ja-JP"/>
        </w:rPr>
      </w:pPr>
      <w:r w:rsidRPr="00826390">
        <w:rPr>
          <w:rFonts w:eastAsia="MS Mincho"/>
          <w:b/>
          <w:lang w:val="en-US" w:eastAsia="ja-JP"/>
        </w:rPr>
        <w:t>Observation 1: Cross-subframe channel estimation improves MIB-NB acquisition performance significantly.</w:t>
      </w:r>
    </w:p>
    <w:p w14:paraId="16198230" w14:textId="17B88F0C" w:rsidR="009A2B68" w:rsidRDefault="009A2B68" w:rsidP="006822EF"/>
    <w:p w14:paraId="6B4FF5C8" w14:textId="77777777" w:rsidR="009A2B68" w:rsidRPr="00826390" w:rsidRDefault="009A2B68" w:rsidP="009A2B68">
      <w:pPr>
        <w:pStyle w:val="BodyText"/>
        <w:rPr>
          <w:rFonts w:eastAsia="MS Mincho"/>
          <w:b/>
          <w:lang w:val="en-US" w:eastAsia="ja-JP"/>
        </w:rPr>
      </w:pPr>
      <w:r>
        <w:rPr>
          <w:rFonts w:eastAsia="MS Mincho"/>
          <w:b/>
          <w:lang w:val="en-US" w:eastAsia="ja-JP"/>
        </w:rPr>
        <w:t>Observation 2</w:t>
      </w:r>
      <w:r w:rsidRPr="00826390">
        <w:rPr>
          <w:rFonts w:eastAsia="MS Mincho"/>
          <w:b/>
          <w:lang w:val="en-US" w:eastAsia="ja-JP"/>
        </w:rPr>
        <w:t xml:space="preserve">: </w:t>
      </w:r>
      <w:r>
        <w:rPr>
          <w:rFonts w:eastAsia="MS Mincho"/>
          <w:b/>
          <w:lang w:val="en-US" w:eastAsia="ja-JP"/>
        </w:rPr>
        <w:t xml:space="preserve">Jointly </w:t>
      </w:r>
      <w:r w:rsidRPr="00826390">
        <w:rPr>
          <w:rFonts w:eastAsia="MS Mincho"/>
          <w:b/>
          <w:lang w:val="en-US" w:eastAsia="ja-JP"/>
        </w:rPr>
        <w:t>decoding MIB blocks differing on</w:t>
      </w:r>
      <w:r>
        <w:rPr>
          <w:rFonts w:eastAsia="MS Mincho"/>
          <w:b/>
          <w:lang w:val="en-US" w:eastAsia="ja-JP"/>
        </w:rPr>
        <w:t>ly in an incremented SFN value has been demonstrated to reduce the acquisition time significantly in an extended coverage scenario.</w:t>
      </w:r>
    </w:p>
    <w:p w14:paraId="1E5474B6" w14:textId="77777777" w:rsidR="009A2B68" w:rsidRDefault="009A2B68" w:rsidP="006822EF"/>
    <w:p w14:paraId="1B4F12C9" w14:textId="1AA59CB0" w:rsidR="009A2B68" w:rsidRPr="00056186" w:rsidRDefault="009A2B68" w:rsidP="009A2B68">
      <w:pPr>
        <w:rPr>
          <w:rFonts w:eastAsia="MS Mincho"/>
          <w:b/>
        </w:rPr>
      </w:pPr>
      <w:r w:rsidRPr="00056186">
        <w:rPr>
          <w:rFonts w:eastAsia="MS Mincho"/>
          <w:b/>
        </w:rPr>
        <w:t xml:space="preserve">Observation 3: SIB1-NB acquisition performance can be significantly improved by combining across multiple SIB1-NB transmission periods </w:t>
      </w:r>
      <w:r w:rsidR="0064102E">
        <w:rPr>
          <w:rFonts w:eastAsia="MS Mincho"/>
          <w:b/>
        </w:rPr>
        <w:t xml:space="preserve">within a SIB1-NB modification period </w:t>
      </w:r>
      <w:r w:rsidRPr="00056186">
        <w:rPr>
          <w:rFonts w:eastAsia="MS Mincho"/>
          <w:b/>
        </w:rPr>
        <w:t>and cross-subframe channel estimation.</w:t>
      </w:r>
    </w:p>
    <w:p w14:paraId="7254768B" w14:textId="77777777" w:rsidR="009A2B68" w:rsidRDefault="009A2B68" w:rsidP="006822EF"/>
    <w:p w14:paraId="31DB699F" w14:textId="1A0EEEC0" w:rsidR="00B72BBD" w:rsidRDefault="009A2B68" w:rsidP="00B72BBD">
      <w:r>
        <w:t>These methods can be considered for UE implementations aiming for better</w:t>
      </w:r>
      <w:r w:rsidR="005E259A">
        <w:t xml:space="preserve"> SI acquisition performance, without any impact on RAN1 specifications. Therefore, we propose that no RAN1 action is needed to enhance the SI acquisition performance.</w:t>
      </w:r>
    </w:p>
    <w:p w14:paraId="48E8E504" w14:textId="0AF6CB36" w:rsidR="005E259A" w:rsidRDefault="005E259A" w:rsidP="00B72BBD"/>
    <w:p w14:paraId="38DE8FF0" w14:textId="4BE18A7F" w:rsidR="005E259A" w:rsidRPr="005E259A" w:rsidRDefault="005E259A" w:rsidP="00B72BBD">
      <w:pPr>
        <w:rPr>
          <w:b/>
        </w:rPr>
      </w:pPr>
      <w:r w:rsidRPr="005E259A">
        <w:rPr>
          <w:b/>
        </w:rPr>
        <w:t>Proposal: No RAN1 action is needed to enhance the SI acquisition performance.</w:t>
      </w:r>
      <w:r w:rsidR="0064102E">
        <w:rPr>
          <w:b/>
        </w:rPr>
        <w:t xml:space="preserve"> We respectfully as</w:t>
      </w:r>
      <w:r w:rsidR="00AD6E8C">
        <w:rPr>
          <w:b/>
        </w:rPr>
        <w:t>k RAN4 to consider the improved MIB-NB and SIB1-NB acquisition algorithms described in this contribution.</w:t>
      </w:r>
    </w:p>
    <w:p w14:paraId="19D15365" w14:textId="77777777" w:rsidR="006822EF" w:rsidRDefault="006822EF" w:rsidP="006822EF">
      <w:pPr>
        <w:pStyle w:val="Heading1"/>
        <w:textAlignment w:val="auto"/>
      </w:pPr>
      <w:r>
        <w:t>References</w:t>
      </w:r>
    </w:p>
    <w:p w14:paraId="53C7B42A" w14:textId="77777777" w:rsidR="00AE15F9" w:rsidRDefault="00DC19B2" w:rsidP="00AE15F9">
      <w:pPr>
        <w:numPr>
          <w:ilvl w:val="0"/>
          <w:numId w:val="29"/>
        </w:numPr>
        <w:spacing w:after="180"/>
        <w:jc w:val="left"/>
        <w:rPr>
          <w:rFonts w:cs="Arial"/>
          <w:lang w:val="de-DE"/>
        </w:rPr>
      </w:pPr>
      <w:hyperlink r:id="rId11" w:history="1">
        <w:r w:rsidR="00AE15F9" w:rsidRPr="002B7634">
          <w:rPr>
            <w:rStyle w:val="Hyperlink"/>
            <w:lang w:val="de-DE"/>
          </w:rPr>
          <w:t>R4-1610972</w:t>
        </w:r>
      </w:hyperlink>
      <w:r w:rsidR="00AE15F9">
        <w:rPr>
          <w:rFonts w:cs="Arial"/>
          <w:lang w:val="de-DE"/>
        </w:rPr>
        <w:t>,</w:t>
      </w:r>
      <w:r w:rsidR="00AE15F9">
        <w:rPr>
          <w:rFonts w:cs="Arial"/>
          <w:i/>
          <w:lang w:val="de-DE"/>
        </w:rPr>
        <w:t xml:space="preserve"> </w:t>
      </w:r>
      <w:r w:rsidR="00AE15F9" w:rsidRPr="00B55A0B">
        <w:rPr>
          <w:rFonts w:cs="Arial"/>
          <w:i/>
          <w:lang w:val="de-DE"/>
        </w:rPr>
        <w:t>LS to RAN1, RAN2 on eNB-IoT SI acquisition delay</w:t>
      </w:r>
      <w:r w:rsidR="00AE15F9" w:rsidRPr="009F02FA">
        <w:rPr>
          <w:rFonts w:cs="Arial"/>
          <w:i/>
          <w:lang w:val="de-DE"/>
        </w:rPr>
        <w:t>,</w:t>
      </w:r>
      <w:r w:rsidR="00AE15F9">
        <w:rPr>
          <w:rFonts w:cs="Arial"/>
          <w:lang w:val="de-DE"/>
        </w:rPr>
        <w:t xml:space="preserve"> Outgoing LS, Source: RAN4, To: RAN1, RAN2, RAN4#81, REL-14</w:t>
      </w:r>
    </w:p>
    <w:p w14:paraId="601D003E" w14:textId="77777777" w:rsidR="00193285" w:rsidRDefault="00193285" w:rsidP="00193285">
      <w:pPr>
        <w:pStyle w:val="ListParagraph"/>
        <w:numPr>
          <w:ilvl w:val="0"/>
          <w:numId w:val="29"/>
        </w:numPr>
      </w:pPr>
      <w:r w:rsidRPr="007E535A">
        <w:t>R4-1610547</w:t>
      </w:r>
      <w:r>
        <w:t>, “</w:t>
      </w:r>
      <w:r w:rsidRPr="00A71697">
        <w:t>Summary of NB-IoT SI acquisition delay simulation results</w:t>
      </w:r>
      <w:r>
        <w:t>,” Intel Corporation, 3GPP RAN4 #81, November 2016</w:t>
      </w:r>
    </w:p>
    <w:p w14:paraId="0E790C02" w14:textId="163D2B73" w:rsidR="006822EF" w:rsidRPr="00D15C8D" w:rsidRDefault="00696538" w:rsidP="00696538">
      <w:pPr>
        <w:numPr>
          <w:ilvl w:val="0"/>
          <w:numId w:val="29"/>
        </w:numPr>
        <w:spacing w:after="180"/>
        <w:jc w:val="left"/>
        <w:rPr>
          <w:rFonts w:cs="Arial"/>
          <w:lang w:val="de-DE"/>
        </w:rPr>
      </w:pPr>
      <w:r w:rsidRPr="00696538">
        <w:rPr>
          <w:rFonts w:cs="Arial"/>
        </w:rPr>
        <w:t>R1-152190, PBCH repetition for MTC, Ericsson, RAN1#80bis.</w:t>
      </w:r>
    </w:p>
    <w:p w14:paraId="43B8A6AE" w14:textId="65618E04" w:rsidR="00BC0C8F" w:rsidRPr="00BC0C8F" w:rsidRDefault="00BC0C8F" w:rsidP="00BC0C8F">
      <w:pPr>
        <w:numPr>
          <w:ilvl w:val="0"/>
          <w:numId w:val="29"/>
        </w:numPr>
        <w:spacing w:after="180"/>
        <w:jc w:val="left"/>
        <w:rPr>
          <w:rFonts w:cs="Arial"/>
          <w:lang w:val="de-DE"/>
        </w:rPr>
      </w:pPr>
      <w:r>
        <w:rPr>
          <w:rFonts w:cs="Arial"/>
          <w:lang w:val="de-DE"/>
        </w:rPr>
        <w:t>R4-168805, “</w:t>
      </w:r>
      <w:r w:rsidRPr="00BC0C8F">
        <w:rPr>
          <w:rFonts w:cs="Arial"/>
          <w:lang w:val="de-DE"/>
        </w:rPr>
        <w:t>WF on simulation assumptions for SI acquisition for NB-IoT</w:t>
      </w:r>
      <w:r>
        <w:rPr>
          <w:rFonts w:cs="Arial"/>
          <w:lang w:val="de-DE"/>
        </w:rPr>
        <w:t xml:space="preserve">,“ </w:t>
      </w:r>
      <w:r w:rsidRPr="00BC0C8F">
        <w:rPr>
          <w:rFonts w:cs="Arial"/>
          <w:lang w:val="de-DE"/>
        </w:rPr>
        <w:t>Ericsson</w:t>
      </w:r>
      <w:r>
        <w:rPr>
          <w:rFonts w:cs="Arial"/>
          <w:lang w:val="de-DE"/>
        </w:rPr>
        <w:t>, 3GPP RAN4</w:t>
      </w:r>
      <w:r w:rsidRPr="00BC0C8F">
        <w:rPr>
          <w:rFonts w:cs="Arial"/>
          <w:lang w:val="de-DE"/>
        </w:rPr>
        <w:t>#80BIS</w:t>
      </w:r>
      <w:r>
        <w:rPr>
          <w:rFonts w:cs="Arial"/>
          <w:lang w:val="de-DE"/>
        </w:rPr>
        <w:t>, October 2016.</w:t>
      </w:r>
    </w:p>
    <w:sectPr w:rsidR="00BC0C8F" w:rsidRPr="00BC0C8F" w:rsidSect="003B5666">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EA4C4" w14:textId="77777777" w:rsidR="00DC19B2" w:rsidRDefault="00DC19B2">
      <w:pPr>
        <w:spacing w:after="0"/>
      </w:pPr>
      <w:r>
        <w:separator/>
      </w:r>
    </w:p>
  </w:endnote>
  <w:endnote w:type="continuationSeparator" w:id="0">
    <w:p w14:paraId="034C49F3" w14:textId="77777777" w:rsidR="00DC19B2" w:rsidRDefault="00DC19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24B89AFC" w:rsidR="0019686B" w:rsidRDefault="0019686B">
    <w:pPr>
      <w:pStyle w:val="Footer"/>
      <w:ind w:right="-1521"/>
    </w:pPr>
    <w:r>
      <w:rPr>
        <w:rStyle w:val="PageNumber"/>
      </w:rPr>
      <w:fldChar w:fldCharType="begin"/>
    </w:r>
    <w:r>
      <w:rPr>
        <w:rStyle w:val="PageNumber"/>
      </w:rPr>
      <w:instrText xml:space="preserve"> PAGE </w:instrText>
    </w:r>
    <w:r>
      <w:rPr>
        <w:rStyle w:val="PageNumber"/>
      </w:rPr>
      <w:fldChar w:fldCharType="separate"/>
    </w:r>
    <w:r w:rsidR="0086465F">
      <w:rPr>
        <w:rStyle w:val="PageNumber"/>
      </w:rPr>
      <w:t>6</w:t>
    </w:r>
    <w:r>
      <w:rPr>
        <w:rStyle w:val="PageNumber"/>
      </w:rPr>
      <w:fldChar w:fldCharType="end"/>
    </w:r>
    <w:bookmarkStart w:id="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465F">
      <w:rPr>
        <w:rStyle w:val="PageNumber"/>
      </w:rPr>
      <w:t>6</w:t>
    </w:r>
    <w:r>
      <w:rPr>
        <w:rStyle w:val="PageNumber"/>
      </w:rPr>
      <w:fldChar w:fldCharType="end"/>
    </w:r>
    <w:r>
      <w:rPr>
        <w:rStyle w:val="PageNumber"/>
      </w:rPr>
      <w:t>)</w:t>
    </w:r>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4633AFC3" w:rsidR="0019686B" w:rsidRDefault="0019686B">
    <w:pPr>
      <w:pStyle w:val="Footer"/>
    </w:pPr>
    <w:r>
      <w:rPr>
        <w:rStyle w:val="PageNumber"/>
      </w:rPr>
      <w:fldChar w:fldCharType="begin"/>
    </w:r>
    <w:r>
      <w:rPr>
        <w:rStyle w:val="PageNumber"/>
      </w:rPr>
      <w:instrText xml:space="preserve"> PAGE </w:instrText>
    </w:r>
    <w:r>
      <w:rPr>
        <w:rStyle w:val="PageNumber"/>
      </w:rPr>
      <w:fldChar w:fldCharType="separate"/>
    </w:r>
    <w:r w:rsidR="008646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465F">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BD9E0" w14:textId="77777777" w:rsidR="00DC19B2" w:rsidRDefault="00DC19B2">
      <w:pPr>
        <w:spacing w:after="0"/>
      </w:pPr>
      <w:r>
        <w:separator/>
      </w:r>
    </w:p>
  </w:footnote>
  <w:footnote w:type="continuationSeparator" w:id="0">
    <w:p w14:paraId="3913E7EA" w14:textId="77777777" w:rsidR="00DC19B2" w:rsidRDefault="00DC19B2">
      <w:pPr>
        <w:spacing w:after="0"/>
      </w:pPr>
      <w:r>
        <w:continuationSeparator/>
      </w:r>
    </w:p>
  </w:footnote>
  <w:footnote w:id="1">
    <w:p w14:paraId="6E1117BC" w14:textId="77777777" w:rsidR="0019686B" w:rsidRDefault="0019686B" w:rsidP="0019686B">
      <w:pPr>
        <w:pStyle w:val="FootnoteText"/>
      </w:pPr>
      <w:r w:rsidRPr="00671530">
        <w:rPr>
          <w:rStyle w:val="FootnoteReference"/>
        </w:rPr>
        <w:footnoteRef/>
      </w:r>
      <w:r w:rsidRPr="00671530">
        <w:t xml:space="preserve"> When H-SFN in SIB1-NB is updated, </w:t>
      </w:r>
      <w:r w:rsidRPr="00671530">
        <w:rPr>
          <w:i/>
        </w:rPr>
        <w:t>systemInfoValueTag</w:t>
      </w:r>
      <w:r w:rsidRPr="00671530">
        <w:t xml:space="preserve"> in MIB-NB is not updated.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19686B" w:rsidRPr="006A0FC7" w:rsidRDefault="0019686B"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19686B" w:rsidRPr="00BF30DA" w:rsidRDefault="0019686B"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8036D1"/>
    <w:multiLevelType w:val="hybridMultilevel"/>
    <w:tmpl w:val="570A9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77AAC"/>
    <w:multiLevelType w:val="hybridMultilevel"/>
    <w:tmpl w:val="200CE6FE"/>
    <w:lvl w:ilvl="0" w:tplc="FFC848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51EF3"/>
    <w:multiLevelType w:val="hybridMultilevel"/>
    <w:tmpl w:val="4780689C"/>
    <w:lvl w:ilvl="0" w:tplc="64F2FE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F66842"/>
    <w:multiLevelType w:val="hybridMultilevel"/>
    <w:tmpl w:val="755CBB30"/>
    <w:lvl w:ilvl="0" w:tplc="4B125D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99876A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C2409BC"/>
    <w:multiLevelType w:val="hybridMultilevel"/>
    <w:tmpl w:val="7C6A6EE8"/>
    <w:lvl w:ilvl="0" w:tplc="303264D4">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903D5"/>
    <w:multiLevelType w:val="multilevel"/>
    <w:tmpl w:val="FE2C78F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eastAsia="SimSun" w:hAnsi="Arial"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850838"/>
    <w:multiLevelType w:val="hybridMultilevel"/>
    <w:tmpl w:val="4894A960"/>
    <w:lvl w:ilvl="0" w:tplc="371ECF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635BAD"/>
    <w:multiLevelType w:val="hybridMultilevel"/>
    <w:tmpl w:val="E132BBC6"/>
    <w:lvl w:ilvl="0" w:tplc="3076853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A19CF"/>
    <w:multiLevelType w:val="hybridMultilevel"/>
    <w:tmpl w:val="B6A8DD7E"/>
    <w:lvl w:ilvl="0" w:tplc="DA1E53D6">
      <w:start w:val="1"/>
      <w:numFmt w:val="decimal"/>
      <w:lvlText w:val="%1."/>
      <w:lvlJc w:val="left"/>
      <w:pPr>
        <w:ind w:left="720" w:hanging="360"/>
      </w:pPr>
      <w:rPr>
        <w:rFonts w:ascii="Arial" w:eastAsia="Times New Roman" w:hAnsi="Arial"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C69D1"/>
    <w:multiLevelType w:val="hybridMultilevel"/>
    <w:tmpl w:val="8C2CFEE2"/>
    <w:lvl w:ilvl="0" w:tplc="3F74B61A">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D670296"/>
    <w:multiLevelType w:val="hybridMultilevel"/>
    <w:tmpl w:val="EBE2EA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AB45DB"/>
    <w:multiLevelType w:val="hybridMultilevel"/>
    <w:tmpl w:val="310E6416"/>
    <w:lvl w:ilvl="0" w:tplc="D8B65C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2"/>
  </w:num>
  <w:num w:numId="4">
    <w:abstractNumId w:val="2"/>
  </w:num>
  <w:num w:numId="5">
    <w:abstractNumId w:val="15"/>
  </w:num>
  <w:num w:numId="6">
    <w:abstractNumId w:val="25"/>
  </w:num>
  <w:num w:numId="7">
    <w:abstractNumId w:val="31"/>
  </w:num>
  <w:num w:numId="8">
    <w:abstractNumId w:val="17"/>
  </w:num>
  <w:num w:numId="9">
    <w:abstractNumId w:val="22"/>
  </w:num>
  <w:num w:numId="10">
    <w:abstractNumId w:val="20"/>
  </w:num>
  <w:num w:numId="11">
    <w:abstractNumId w:val="28"/>
  </w:num>
  <w:num w:numId="12">
    <w:abstractNumId w:val="27"/>
  </w:num>
  <w:num w:numId="13">
    <w:abstractNumId w:val="40"/>
  </w:num>
  <w:num w:numId="14">
    <w:abstractNumId w:val="37"/>
  </w:num>
  <w:num w:numId="15">
    <w:abstractNumId w:val="39"/>
  </w:num>
  <w:num w:numId="16">
    <w:abstractNumId w:val="38"/>
  </w:num>
  <w:num w:numId="17">
    <w:abstractNumId w:val="11"/>
  </w:num>
  <w:num w:numId="18">
    <w:abstractNumId w:val="23"/>
  </w:num>
  <w:num w:numId="19">
    <w:abstractNumId w:val="7"/>
  </w:num>
  <w:num w:numId="20">
    <w:abstractNumId w:val="10"/>
  </w:num>
  <w:num w:numId="21">
    <w:abstractNumId w:val="36"/>
  </w:num>
  <w:num w:numId="22">
    <w:abstractNumId w:val="13"/>
  </w:num>
  <w:num w:numId="23">
    <w:abstractNumId w:val="26"/>
  </w:num>
  <w:num w:numId="24">
    <w:abstractNumId w:val="3"/>
  </w:num>
  <w:num w:numId="25">
    <w:abstractNumId w:val="21"/>
  </w:num>
  <w:num w:numId="26">
    <w:abstractNumId w:val="43"/>
  </w:num>
  <w:num w:numId="27">
    <w:abstractNumId w:val="1"/>
  </w:num>
  <w:num w:numId="28">
    <w:abstractNumId w:val="24"/>
  </w:num>
  <w:num w:numId="29">
    <w:abstractNumId w:val="19"/>
  </w:num>
  <w:num w:numId="30">
    <w:abstractNumId w:val="42"/>
  </w:num>
  <w:num w:numId="31">
    <w:abstractNumId w:val="41"/>
  </w:num>
  <w:num w:numId="32">
    <w:abstractNumId w:val="2"/>
  </w:num>
  <w:num w:numId="33">
    <w:abstractNumId w:val="32"/>
  </w:num>
  <w:num w:numId="34">
    <w:abstractNumId w:val="33"/>
  </w:num>
  <w:num w:numId="35">
    <w:abstractNumId w:val="18"/>
  </w:num>
  <w:num w:numId="36">
    <w:abstractNumId w:val="12"/>
  </w:num>
  <w:num w:numId="37">
    <w:abstractNumId w:val="16"/>
  </w:num>
  <w:num w:numId="38">
    <w:abstractNumId w:val="6"/>
  </w:num>
  <w:num w:numId="39">
    <w:abstractNumId w:val="8"/>
  </w:num>
  <w:num w:numId="40">
    <w:abstractNumId w:val="30"/>
  </w:num>
  <w:num w:numId="41">
    <w:abstractNumId w:val="30"/>
  </w:num>
  <w:num w:numId="42">
    <w:abstractNumId w:val="14"/>
  </w:num>
  <w:num w:numId="43">
    <w:abstractNumId w:val="5"/>
  </w:num>
  <w:num w:numId="44">
    <w:abstractNumId w:val="29"/>
  </w:num>
  <w:num w:numId="45">
    <w:abstractNumId w:val="29"/>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1"/>
    </w:lvlOverride>
  </w:num>
  <w:num w:numId="48">
    <w:abstractNumId w:val="35"/>
  </w:num>
  <w:num w:numId="49">
    <w:abstractNumId w:val="34"/>
  </w:num>
  <w:num w:numId="5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B9"/>
    <w:rsid w:val="00007EEE"/>
    <w:rsid w:val="0001002B"/>
    <w:rsid w:val="00010AEE"/>
    <w:rsid w:val="00011A8E"/>
    <w:rsid w:val="000128C7"/>
    <w:rsid w:val="000135DD"/>
    <w:rsid w:val="00013F4F"/>
    <w:rsid w:val="00014DAE"/>
    <w:rsid w:val="000167F2"/>
    <w:rsid w:val="00017366"/>
    <w:rsid w:val="000179DF"/>
    <w:rsid w:val="00017AF9"/>
    <w:rsid w:val="000213CE"/>
    <w:rsid w:val="00022342"/>
    <w:rsid w:val="000237B9"/>
    <w:rsid w:val="00024429"/>
    <w:rsid w:val="000254A3"/>
    <w:rsid w:val="0002572A"/>
    <w:rsid w:val="00027311"/>
    <w:rsid w:val="000277B2"/>
    <w:rsid w:val="00027D60"/>
    <w:rsid w:val="0003069E"/>
    <w:rsid w:val="00031103"/>
    <w:rsid w:val="00032D3A"/>
    <w:rsid w:val="00035879"/>
    <w:rsid w:val="00036AAB"/>
    <w:rsid w:val="00042044"/>
    <w:rsid w:val="00042761"/>
    <w:rsid w:val="00042A4F"/>
    <w:rsid w:val="000433C7"/>
    <w:rsid w:val="0004417B"/>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6186"/>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0D57"/>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BB2"/>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A70FF"/>
    <w:rsid w:val="000B0E93"/>
    <w:rsid w:val="000B1A6A"/>
    <w:rsid w:val="000B1BC6"/>
    <w:rsid w:val="000B2C9C"/>
    <w:rsid w:val="000B31DD"/>
    <w:rsid w:val="000B3334"/>
    <w:rsid w:val="000B3D9D"/>
    <w:rsid w:val="000B462B"/>
    <w:rsid w:val="000B484A"/>
    <w:rsid w:val="000B4C2A"/>
    <w:rsid w:val="000B53C1"/>
    <w:rsid w:val="000B5B8E"/>
    <w:rsid w:val="000B76A6"/>
    <w:rsid w:val="000C0BE5"/>
    <w:rsid w:val="000C18F3"/>
    <w:rsid w:val="000C20EA"/>
    <w:rsid w:val="000C2715"/>
    <w:rsid w:val="000C33F6"/>
    <w:rsid w:val="000C3C4D"/>
    <w:rsid w:val="000C3D83"/>
    <w:rsid w:val="000C4751"/>
    <w:rsid w:val="000C4D43"/>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3FC"/>
    <w:rsid w:val="000D7A38"/>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5978"/>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0458"/>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1BD7"/>
    <w:rsid w:val="00122084"/>
    <w:rsid w:val="0012220B"/>
    <w:rsid w:val="001226D6"/>
    <w:rsid w:val="00125368"/>
    <w:rsid w:val="001254C4"/>
    <w:rsid w:val="00126EAB"/>
    <w:rsid w:val="00127535"/>
    <w:rsid w:val="00130AF3"/>
    <w:rsid w:val="00130ED8"/>
    <w:rsid w:val="001311CC"/>
    <w:rsid w:val="00131AD0"/>
    <w:rsid w:val="0013241F"/>
    <w:rsid w:val="00132BF6"/>
    <w:rsid w:val="001336EA"/>
    <w:rsid w:val="00134EFD"/>
    <w:rsid w:val="001354B2"/>
    <w:rsid w:val="00135EB8"/>
    <w:rsid w:val="00140270"/>
    <w:rsid w:val="00140C24"/>
    <w:rsid w:val="001421A8"/>
    <w:rsid w:val="00142231"/>
    <w:rsid w:val="00142391"/>
    <w:rsid w:val="00142630"/>
    <w:rsid w:val="00142768"/>
    <w:rsid w:val="00143951"/>
    <w:rsid w:val="00144E6E"/>
    <w:rsid w:val="0014605C"/>
    <w:rsid w:val="00146EC4"/>
    <w:rsid w:val="00147E0D"/>
    <w:rsid w:val="00147E5B"/>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3285"/>
    <w:rsid w:val="0019410A"/>
    <w:rsid w:val="00194A90"/>
    <w:rsid w:val="0019686B"/>
    <w:rsid w:val="00197701"/>
    <w:rsid w:val="001A0E97"/>
    <w:rsid w:val="001A192E"/>
    <w:rsid w:val="001A3ADC"/>
    <w:rsid w:val="001A4A31"/>
    <w:rsid w:val="001A5F0B"/>
    <w:rsid w:val="001A7B67"/>
    <w:rsid w:val="001A7BC2"/>
    <w:rsid w:val="001B0624"/>
    <w:rsid w:val="001B07BC"/>
    <w:rsid w:val="001B16EC"/>
    <w:rsid w:val="001B1BE5"/>
    <w:rsid w:val="001B253F"/>
    <w:rsid w:val="001B286D"/>
    <w:rsid w:val="001B3005"/>
    <w:rsid w:val="001B32BE"/>
    <w:rsid w:val="001B3E9B"/>
    <w:rsid w:val="001B41F1"/>
    <w:rsid w:val="001B5230"/>
    <w:rsid w:val="001B58B6"/>
    <w:rsid w:val="001B677A"/>
    <w:rsid w:val="001B7FBA"/>
    <w:rsid w:val="001C004F"/>
    <w:rsid w:val="001C1703"/>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48A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4568"/>
    <w:rsid w:val="0021523D"/>
    <w:rsid w:val="002164FA"/>
    <w:rsid w:val="002177DE"/>
    <w:rsid w:val="002204EA"/>
    <w:rsid w:val="0022072E"/>
    <w:rsid w:val="00220CC8"/>
    <w:rsid w:val="00220E5C"/>
    <w:rsid w:val="002232CE"/>
    <w:rsid w:val="00223950"/>
    <w:rsid w:val="0022418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6CE1"/>
    <w:rsid w:val="0023778C"/>
    <w:rsid w:val="00237F4E"/>
    <w:rsid w:val="002411F2"/>
    <w:rsid w:val="002421A3"/>
    <w:rsid w:val="00243358"/>
    <w:rsid w:val="00244E12"/>
    <w:rsid w:val="00245CC7"/>
    <w:rsid w:val="00246460"/>
    <w:rsid w:val="0024698E"/>
    <w:rsid w:val="00247898"/>
    <w:rsid w:val="00250A4E"/>
    <w:rsid w:val="002531AA"/>
    <w:rsid w:val="002533A6"/>
    <w:rsid w:val="00253731"/>
    <w:rsid w:val="00253C39"/>
    <w:rsid w:val="00255259"/>
    <w:rsid w:val="00255DB5"/>
    <w:rsid w:val="00255DFB"/>
    <w:rsid w:val="00255E94"/>
    <w:rsid w:val="00255FDD"/>
    <w:rsid w:val="002563BF"/>
    <w:rsid w:val="00257498"/>
    <w:rsid w:val="00260954"/>
    <w:rsid w:val="002624F5"/>
    <w:rsid w:val="00262C5E"/>
    <w:rsid w:val="00263976"/>
    <w:rsid w:val="002639D7"/>
    <w:rsid w:val="00263ED3"/>
    <w:rsid w:val="00264514"/>
    <w:rsid w:val="00264921"/>
    <w:rsid w:val="00264BC8"/>
    <w:rsid w:val="00264EE8"/>
    <w:rsid w:val="00265439"/>
    <w:rsid w:val="00265BD9"/>
    <w:rsid w:val="00270264"/>
    <w:rsid w:val="002707B8"/>
    <w:rsid w:val="0027285A"/>
    <w:rsid w:val="00272C9C"/>
    <w:rsid w:val="00273887"/>
    <w:rsid w:val="00273DC9"/>
    <w:rsid w:val="00273E06"/>
    <w:rsid w:val="00281337"/>
    <w:rsid w:val="00281515"/>
    <w:rsid w:val="002818AC"/>
    <w:rsid w:val="00281BFA"/>
    <w:rsid w:val="00283BB0"/>
    <w:rsid w:val="00285772"/>
    <w:rsid w:val="002860F4"/>
    <w:rsid w:val="00286FD4"/>
    <w:rsid w:val="00287364"/>
    <w:rsid w:val="00287516"/>
    <w:rsid w:val="00287A84"/>
    <w:rsid w:val="00287B4B"/>
    <w:rsid w:val="00287D33"/>
    <w:rsid w:val="00291AA4"/>
    <w:rsid w:val="002929FC"/>
    <w:rsid w:val="00292A88"/>
    <w:rsid w:val="00292E99"/>
    <w:rsid w:val="002932AA"/>
    <w:rsid w:val="00293FA8"/>
    <w:rsid w:val="0029480F"/>
    <w:rsid w:val="002951FC"/>
    <w:rsid w:val="00295C99"/>
    <w:rsid w:val="002971F7"/>
    <w:rsid w:val="0029749A"/>
    <w:rsid w:val="002A039E"/>
    <w:rsid w:val="002A174F"/>
    <w:rsid w:val="002A1CBA"/>
    <w:rsid w:val="002A25DF"/>
    <w:rsid w:val="002A4A3B"/>
    <w:rsid w:val="002A5A3A"/>
    <w:rsid w:val="002A5DC6"/>
    <w:rsid w:val="002A6373"/>
    <w:rsid w:val="002A63CB"/>
    <w:rsid w:val="002B07C7"/>
    <w:rsid w:val="002B0F80"/>
    <w:rsid w:val="002B1095"/>
    <w:rsid w:val="002B10E2"/>
    <w:rsid w:val="002B11BE"/>
    <w:rsid w:val="002B2C10"/>
    <w:rsid w:val="002B368A"/>
    <w:rsid w:val="002B3AE8"/>
    <w:rsid w:val="002B4366"/>
    <w:rsid w:val="002B44D8"/>
    <w:rsid w:val="002B47D6"/>
    <w:rsid w:val="002B4986"/>
    <w:rsid w:val="002B5026"/>
    <w:rsid w:val="002B56F8"/>
    <w:rsid w:val="002B6CAF"/>
    <w:rsid w:val="002B783E"/>
    <w:rsid w:val="002B7911"/>
    <w:rsid w:val="002B7978"/>
    <w:rsid w:val="002B7D71"/>
    <w:rsid w:val="002C1D57"/>
    <w:rsid w:val="002C1E40"/>
    <w:rsid w:val="002C1FAD"/>
    <w:rsid w:val="002C285C"/>
    <w:rsid w:val="002C3811"/>
    <w:rsid w:val="002C39D5"/>
    <w:rsid w:val="002C4E60"/>
    <w:rsid w:val="002C6DB8"/>
    <w:rsid w:val="002C711A"/>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4B5"/>
    <w:rsid w:val="002F5616"/>
    <w:rsid w:val="002F68B2"/>
    <w:rsid w:val="002F6BC2"/>
    <w:rsid w:val="002F6D13"/>
    <w:rsid w:val="002F74D0"/>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3E4C"/>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3C7E"/>
    <w:rsid w:val="003346C1"/>
    <w:rsid w:val="00335026"/>
    <w:rsid w:val="00336C5C"/>
    <w:rsid w:val="003378CB"/>
    <w:rsid w:val="003379B0"/>
    <w:rsid w:val="003400B6"/>
    <w:rsid w:val="0034043F"/>
    <w:rsid w:val="00340B90"/>
    <w:rsid w:val="00340E5F"/>
    <w:rsid w:val="00341CEA"/>
    <w:rsid w:val="0034254D"/>
    <w:rsid w:val="00342F4F"/>
    <w:rsid w:val="003448CE"/>
    <w:rsid w:val="003454B8"/>
    <w:rsid w:val="0034618D"/>
    <w:rsid w:val="0034674D"/>
    <w:rsid w:val="00346F7E"/>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784"/>
    <w:rsid w:val="0039083F"/>
    <w:rsid w:val="00392CD9"/>
    <w:rsid w:val="003933FA"/>
    <w:rsid w:val="003934C3"/>
    <w:rsid w:val="00393F4C"/>
    <w:rsid w:val="00394AA8"/>
    <w:rsid w:val="00395E6F"/>
    <w:rsid w:val="00396FB0"/>
    <w:rsid w:val="00397304"/>
    <w:rsid w:val="0039768C"/>
    <w:rsid w:val="0039777C"/>
    <w:rsid w:val="00397F45"/>
    <w:rsid w:val="003A04AE"/>
    <w:rsid w:val="003A0C22"/>
    <w:rsid w:val="003A0C84"/>
    <w:rsid w:val="003A2ABD"/>
    <w:rsid w:val="003A313E"/>
    <w:rsid w:val="003A35CF"/>
    <w:rsid w:val="003A4354"/>
    <w:rsid w:val="003A443F"/>
    <w:rsid w:val="003A4578"/>
    <w:rsid w:val="003A6896"/>
    <w:rsid w:val="003A6A2E"/>
    <w:rsid w:val="003A7CE5"/>
    <w:rsid w:val="003B002D"/>
    <w:rsid w:val="003B00A3"/>
    <w:rsid w:val="003B1438"/>
    <w:rsid w:val="003B153D"/>
    <w:rsid w:val="003B2869"/>
    <w:rsid w:val="003B2A51"/>
    <w:rsid w:val="003B2F31"/>
    <w:rsid w:val="003B2F84"/>
    <w:rsid w:val="003B3145"/>
    <w:rsid w:val="003B346C"/>
    <w:rsid w:val="003B414D"/>
    <w:rsid w:val="003B44B7"/>
    <w:rsid w:val="003B562E"/>
    <w:rsid w:val="003B5666"/>
    <w:rsid w:val="003B7801"/>
    <w:rsid w:val="003B7D32"/>
    <w:rsid w:val="003C02B6"/>
    <w:rsid w:val="003C09A3"/>
    <w:rsid w:val="003C3120"/>
    <w:rsid w:val="003C4281"/>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522"/>
    <w:rsid w:val="003D7DDF"/>
    <w:rsid w:val="003E093D"/>
    <w:rsid w:val="003E1145"/>
    <w:rsid w:val="003E1657"/>
    <w:rsid w:val="003E1672"/>
    <w:rsid w:val="003E20FA"/>
    <w:rsid w:val="003E2146"/>
    <w:rsid w:val="003E2B02"/>
    <w:rsid w:val="003E35B1"/>
    <w:rsid w:val="003E3C3F"/>
    <w:rsid w:val="003E40AA"/>
    <w:rsid w:val="003E4112"/>
    <w:rsid w:val="003E48A2"/>
    <w:rsid w:val="003E4944"/>
    <w:rsid w:val="003E54AE"/>
    <w:rsid w:val="003E6309"/>
    <w:rsid w:val="003E6879"/>
    <w:rsid w:val="003E70DE"/>
    <w:rsid w:val="003E7A09"/>
    <w:rsid w:val="003E7FF4"/>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8F5"/>
    <w:rsid w:val="00414C31"/>
    <w:rsid w:val="00414D8B"/>
    <w:rsid w:val="00414F7A"/>
    <w:rsid w:val="00414F92"/>
    <w:rsid w:val="00420193"/>
    <w:rsid w:val="00420271"/>
    <w:rsid w:val="0042059A"/>
    <w:rsid w:val="00420701"/>
    <w:rsid w:val="00420745"/>
    <w:rsid w:val="00421F27"/>
    <w:rsid w:val="00422D08"/>
    <w:rsid w:val="00423C86"/>
    <w:rsid w:val="00424C16"/>
    <w:rsid w:val="00425B94"/>
    <w:rsid w:val="004262C4"/>
    <w:rsid w:val="00427DC8"/>
    <w:rsid w:val="00434528"/>
    <w:rsid w:val="00435A0A"/>
    <w:rsid w:val="00435E98"/>
    <w:rsid w:val="00436B56"/>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3C50"/>
    <w:rsid w:val="004743C0"/>
    <w:rsid w:val="004745C5"/>
    <w:rsid w:val="00474666"/>
    <w:rsid w:val="00474CB5"/>
    <w:rsid w:val="00475C71"/>
    <w:rsid w:val="00476D85"/>
    <w:rsid w:val="004774D9"/>
    <w:rsid w:val="004779A9"/>
    <w:rsid w:val="0048083A"/>
    <w:rsid w:val="00480C7A"/>
    <w:rsid w:val="004827B5"/>
    <w:rsid w:val="00482C90"/>
    <w:rsid w:val="004857BA"/>
    <w:rsid w:val="00485FE7"/>
    <w:rsid w:val="00486CE0"/>
    <w:rsid w:val="00486F40"/>
    <w:rsid w:val="004906AD"/>
    <w:rsid w:val="004907E4"/>
    <w:rsid w:val="00490EB5"/>
    <w:rsid w:val="00491574"/>
    <w:rsid w:val="00491B56"/>
    <w:rsid w:val="00491F7C"/>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B6A72"/>
    <w:rsid w:val="004C018D"/>
    <w:rsid w:val="004C1326"/>
    <w:rsid w:val="004C1417"/>
    <w:rsid w:val="004C18ED"/>
    <w:rsid w:val="004C1B8C"/>
    <w:rsid w:val="004C3AC1"/>
    <w:rsid w:val="004C4A6D"/>
    <w:rsid w:val="004C4BDC"/>
    <w:rsid w:val="004C519C"/>
    <w:rsid w:val="004C51B7"/>
    <w:rsid w:val="004C6AA3"/>
    <w:rsid w:val="004C7281"/>
    <w:rsid w:val="004D0ED6"/>
    <w:rsid w:val="004D21D7"/>
    <w:rsid w:val="004D4135"/>
    <w:rsid w:val="004D63E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8B5"/>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958"/>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577"/>
    <w:rsid w:val="00523A75"/>
    <w:rsid w:val="0052438A"/>
    <w:rsid w:val="00525201"/>
    <w:rsid w:val="005256AF"/>
    <w:rsid w:val="00525CEF"/>
    <w:rsid w:val="005260AD"/>
    <w:rsid w:val="005263F7"/>
    <w:rsid w:val="00526E67"/>
    <w:rsid w:val="005276E5"/>
    <w:rsid w:val="00527F9E"/>
    <w:rsid w:val="0053016A"/>
    <w:rsid w:val="00530CE6"/>
    <w:rsid w:val="00531E00"/>
    <w:rsid w:val="00532C41"/>
    <w:rsid w:val="00533201"/>
    <w:rsid w:val="00533607"/>
    <w:rsid w:val="00534564"/>
    <w:rsid w:val="005346F1"/>
    <w:rsid w:val="00534B00"/>
    <w:rsid w:val="005354C4"/>
    <w:rsid w:val="005374AC"/>
    <w:rsid w:val="0053773A"/>
    <w:rsid w:val="005377F6"/>
    <w:rsid w:val="0053798E"/>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7A3"/>
    <w:rsid w:val="00572AD6"/>
    <w:rsid w:val="00573B70"/>
    <w:rsid w:val="00573F09"/>
    <w:rsid w:val="00573F6F"/>
    <w:rsid w:val="005753F0"/>
    <w:rsid w:val="00580B24"/>
    <w:rsid w:val="00580C9A"/>
    <w:rsid w:val="005815B3"/>
    <w:rsid w:val="00581643"/>
    <w:rsid w:val="00581747"/>
    <w:rsid w:val="00582D4B"/>
    <w:rsid w:val="0058354A"/>
    <w:rsid w:val="00583AC0"/>
    <w:rsid w:val="00583ADC"/>
    <w:rsid w:val="00584403"/>
    <w:rsid w:val="005849A7"/>
    <w:rsid w:val="00585266"/>
    <w:rsid w:val="005865BB"/>
    <w:rsid w:val="00586A0F"/>
    <w:rsid w:val="00587391"/>
    <w:rsid w:val="005878A7"/>
    <w:rsid w:val="00587900"/>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18C4"/>
    <w:rsid w:val="005A28E5"/>
    <w:rsid w:val="005A2B7F"/>
    <w:rsid w:val="005A4720"/>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259A"/>
    <w:rsid w:val="005E29AA"/>
    <w:rsid w:val="005E35B0"/>
    <w:rsid w:val="005E3FC9"/>
    <w:rsid w:val="005E6B50"/>
    <w:rsid w:val="005E6F1D"/>
    <w:rsid w:val="005E7D28"/>
    <w:rsid w:val="005F03B9"/>
    <w:rsid w:val="005F03D4"/>
    <w:rsid w:val="005F2532"/>
    <w:rsid w:val="005F26E3"/>
    <w:rsid w:val="005F3967"/>
    <w:rsid w:val="005F3A8D"/>
    <w:rsid w:val="005F400D"/>
    <w:rsid w:val="005F4C8E"/>
    <w:rsid w:val="005F5031"/>
    <w:rsid w:val="005F603E"/>
    <w:rsid w:val="005F62B1"/>
    <w:rsid w:val="005F6690"/>
    <w:rsid w:val="005F7C43"/>
    <w:rsid w:val="0060058D"/>
    <w:rsid w:val="006005FD"/>
    <w:rsid w:val="00600FE0"/>
    <w:rsid w:val="00601D34"/>
    <w:rsid w:val="00602457"/>
    <w:rsid w:val="0060264B"/>
    <w:rsid w:val="00602F6E"/>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4CDF"/>
    <w:rsid w:val="00625078"/>
    <w:rsid w:val="0062509D"/>
    <w:rsid w:val="0062533B"/>
    <w:rsid w:val="00625EF2"/>
    <w:rsid w:val="00625F80"/>
    <w:rsid w:val="00626611"/>
    <w:rsid w:val="00627996"/>
    <w:rsid w:val="00627A87"/>
    <w:rsid w:val="00631256"/>
    <w:rsid w:val="00631938"/>
    <w:rsid w:val="00631F2F"/>
    <w:rsid w:val="006326F1"/>
    <w:rsid w:val="0063438C"/>
    <w:rsid w:val="0063581F"/>
    <w:rsid w:val="00637A2C"/>
    <w:rsid w:val="00637BFA"/>
    <w:rsid w:val="00637CDC"/>
    <w:rsid w:val="0064102E"/>
    <w:rsid w:val="00641BD6"/>
    <w:rsid w:val="00642468"/>
    <w:rsid w:val="00642959"/>
    <w:rsid w:val="00645AAE"/>
    <w:rsid w:val="00645B7E"/>
    <w:rsid w:val="00645F42"/>
    <w:rsid w:val="0064641C"/>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0EE9"/>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22EF"/>
    <w:rsid w:val="00683F57"/>
    <w:rsid w:val="006843DD"/>
    <w:rsid w:val="006863BF"/>
    <w:rsid w:val="006879C9"/>
    <w:rsid w:val="00687B18"/>
    <w:rsid w:val="0069139A"/>
    <w:rsid w:val="00691D59"/>
    <w:rsid w:val="006923F3"/>
    <w:rsid w:val="00693300"/>
    <w:rsid w:val="006949B5"/>
    <w:rsid w:val="006954BA"/>
    <w:rsid w:val="00696538"/>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8A4"/>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253C"/>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992"/>
    <w:rsid w:val="006F4C5A"/>
    <w:rsid w:val="006F4F4E"/>
    <w:rsid w:val="006F5B36"/>
    <w:rsid w:val="006F5E74"/>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116FE"/>
    <w:rsid w:val="0071270D"/>
    <w:rsid w:val="00712912"/>
    <w:rsid w:val="00713109"/>
    <w:rsid w:val="00713C99"/>
    <w:rsid w:val="00713D3F"/>
    <w:rsid w:val="00713D61"/>
    <w:rsid w:val="0071508E"/>
    <w:rsid w:val="00715EF6"/>
    <w:rsid w:val="00715F18"/>
    <w:rsid w:val="0071670B"/>
    <w:rsid w:val="00721B29"/>
    <w:rsid w:val="00721E7C"/>
    <w:rsid w:val="0072236D"/>
    <w:rsid w:val="00723434"/>
    <w:rsid w:val="00725EF5"/>
    <w:rsid w:val="00726599"/>
    <w:rsid w:val="00726BE5"/>
    <w:rsid w:val="007278A9"/>
    <w:rsid w:val="00730008"/>
    <w:rsid w:val="00731436"/>
    <w:rsid w:val="0073288E"/>
    <w:rsid w:val="00733709"/>
    <w:rsid w:val="007345DF"/>
    <w:rsid w:val="0073488B"/>
    <w:rsid w:val="007354D9"/>
    <w:rsid w:val="00735D0F"/>
    <w:rsid w:val="00736CC6"/>
    <w:rsid w:val="00736D17"/>
    <w:rsid w:val="0073742C"/>
    <w:rsid w:val="007377E2"/>
    <w:rsid w:val="00740405"/>
    <w:rsid w:val="007408F5"/>
    <w:rsid w:val="00740EA2"/>
    <w:rsid w:val="00741459"/>
    <w:rsid w:val="00741A88"/>
    <w:rsid w:val="00741BB0"/>
    <w:rsid w:val="00743188"/>
    <w:rsid w:val="007433CD"/>
    <w:rsid w:val="0074387C"/>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37A0"/>
    <w:rsid w:val="00753BFF"/>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0224"/>
    <w:rsid w:val="00781E8F"/>
    <w:rsid w:val="007825F9"/>
    <w:rsid w:val="00782C8A"/>
    <w:rsid w:val="007844BE"/>
    <w:rsid w:val="00784F29"/>
    <w:rsid w:val="007859A7"/>
    <w:rsid w:val="00786A72"/>
    <w:rsid w:val="00787B8A"/>
    <w:rsid w:val="00790D70"/>
    <w:rsid w:val="0079102B"/>
    <w:rsid w:val="007916E9"/>
    <w:rsid w:val="00792345"/>
    <w:rsid w:val="00794512"/>
    <w:rsid w:val="00794935"/>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69ED"/>
    <w:rsid w:val="007D7C3E"/>
    <w:rsid w:val="007E027B"/>
    <w:rsid w:val="007E0E28"/>
    <w:rsid w:val="007E174F"/>
    <w:rsid w:val="007E18CE"/>
    <w:rsid w:val="007E1AAB"/>
    <w:rsid w:val="007E1B89"/>
    <w:rsid w:val="007E2208"/>
    <w:rsid w:val="007E23D9"/>
    <w:rsid w:val="007E3D90"/>
    <w:rsid w:val="007E4849"/>
    <w:rsid w:val="007E4B33"/>
    <w:rsid w:val="007E7754"/>
    <w:rsid w:val="007E7D3F"/>
    <w:rsid w:val="007F066C"/>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690"/>
    <w:rsid w:val="00805807"/>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6390"/>
    <w:rsid w:val="00827055"/>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5EEF"/>
    <w:rsid w:val="00856FB0"/>
    <w:rsid w:val="00857659"/>
    <w:rsid w:val="00860504"/>
    <w:rsid w:val="00862056"/>
    <w:rsid w:val="0086241A"/>
    <w:rsid w:val="0086256D"/>
    <w:rsid w:val="0086279B"/>
    <w:rsid w:val="0086315C"/>
    <w:rsid w:val="008633EB"/>
    <w:rsid w:val="00863ADD"/>
    <w:rsid w:val="0086465F"/>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06E"/>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5A9"/>
    <w:rsid w:val="00893DCB"/>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6F41"/>
    <w:rsid w:val="008B79A5"/>
    <w:rsid w:val="008C03B4"/>
    <w:rsid w:val="008C055E"/>
    <w:rsid w:val="008C19C6"/>
    <w:rsid w:val="008C1BF6"/>
    <w:rsid w:val="008C3209"/>
    <w:rsid w:val="008C3D7F"/>
    <w:rsid w:val="008C3EDE"/>
    <w:rsid w:val="008C4458"/>
    <w:rsid w:val="008C4C33"/>
    <w:rsid w:val="008C5353"/>
    <w:rsid w:val="008C6236"/>
    <w:rsid w:val="008C7D9E"/>
    <w:rsid w:val="008D02A8"/>
    <w:rsid w:val="008D1CD1"/>
    <w:rsid w:val="008D21C5"/>
    <w:rsid w:val="008D2805"/>
    <w:rsid w:val="008D32F9"/>
    <w:rsid w:val="008D36F1"/>
    <w:rsid w:val="008D3CC2"/>
    <w:rsid w:val="008D3E27"/>
    <w:rsid w:val="008D490E"/>
    <w:rsid w:val="008D565C"/>
    <w:rsid w:val="008D586A"/>
    <w:rsid w:val="008D5AC1"/>
    <w:rsid w:val="008D6151"/>
    <w:rsid w:val="008D74F7"/>
    <w:rsid w:val="008D77EC"/>
    <w:rsid w:val="008D77F8"/>
    <w:rsid w:val="008E0A23"/>
    <w:rsid w:val="008E10A0"/>
    <w:rsid w:val="008E1BEB"/>
    <w:rsid w:val="008E1C5B"/>
    <w:rsid w:val="008E1DE7"/>
    <w:rsid w:val="008E1F63"/>
    <w:rsid w:val="008E3ACC"/>
    <w:rsid w:val="008E3D20"/>
    <w:rsid w:val="008E4174"/>
    <w:rsid w:val="008E45C0"/>
    <w:rsid w:val="008E517D"/>
    <w:rsid w:val="008E5BE0"/>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1368"/>
    <w:rsid w:val="00902F9F"/>
    <w:rsid w:val="009030AC"/>
    <w:rsid w:val="0090594F"/>
    <w:rsid w:val="009059FB"/>
    <w:rsid w:val="009060D6"/>
    <w:rsid w:val="00906F95"/>
    <w:rsid w:val="00906FE2"/>
    <w:rsid w:val="00910469"/>
    <w:rsid w:val="009104EE"/>
    <w:rsid w:val="00910677"/>
    <w:rsid w:val="0091129F"/>
    <w:rsid w:val="00911396"/>
    <w:rsid w:val="009113B9"/>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09D3"/>
    <w:rsid w:val="00931269"/>
    <w:rsid w:val="0093236F"/>
    <w:rsid w:val="0093242B"/>
    <w:rsid w:val="0093292E"/>
    <w:rsid w:val="00932AEA"/>
    <w:rsid w:val="00932BC5"/>
    <w:rsid w:val="009351D5"/>
    <w:rsid w:val="00936015"/>
    <w:rsid w:val="009361F9"/>
    <w:rsid w:val="00936660"/>
    <w:rsid w:val="009369D2"/>
    <w:rsid w:val="00936B58"/>
    <w:rsid w:val="00937BC9"/>
    <w:rsid w:val="00937BF1"/>
    <w:rsid w:val="00937C46"/>
    <w:rsid w:val="00937F0E"/>
    <w:rsid w:val="00941D3A"/>
    <w:rsid w:val="00942712"/>
    <w:rsid w:val="009434F9"/>
    <w:rsid w:val="00943C0B"/>
    <w:rsid w:val="009451D6"/>
    <w:rsid w:val="0094520F"/>
    <w:rsid w:val="009458DE"/>
    <w:rsid w:val="00945A79"/>
    <w:rsid w:val="00947A91"/>
    <w:rsid w:val="00950054"/>
    <w:rsid w:val="009507B6"/>
    <w:rsid w:val="00950EF8"/>
    <w:rsid w:val="009511A2"/>
    <w:rsid w:val="00951444"/>
    <w:rsid w:val="00951A5F"/>
    <w:rsid w:val="00952014"/>
    <w:rsid w:val="0095743E"/>
    <w:rsid w:val="00957712"/>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3BD7"/>
    <w:rsid w:val="009749A8"/>
    <w:rsid w:val="00975D07"/>
    <w:rsid w:val="00976970"/>
    <w:rsid w:val="00976D4F"/>
    <w:rsid w:val="009779A0"/>
    <w:rsid w:val="0098034C"/>
    <w:rsid w:val="00983D03"/>
    <w:rsid w:val="0098419F"/>
    <w:rsid w:val="0098630E"/>
    <w:rsid w:val="00986A5E"/>
    <w:rsid w:val="00987920"/>
    <w:rsid w:val="00987D28"/>
    <w:rsid w:val="00990218"/>
    <w:rsid w:val="00990549"/>
    <w:rsid w:val="00991306"/>
    <w:rsid w:val="009927B8"/>
    <w:rsid w:val="00993B07"/>
    <w:rsid w:val="009948E1"/>
    <w:rsid w:val="00994C26"/>
    <w:rsid w:val="00994D85"/>
    <w:rsid w:val="009951FE"/>
    <w:rsid w:val="009968EE"/>
    <w:rsid w:val="00996B1C"/>
    <w:rsid w:val="009977AB"/>
    <w:rsid w:val="009A0482"/>
    <w:rsid w:val="009A06C4"/>
    <w:rsid w:val="009A0A44"/>
    <w:rsid w:val="009A13A5"/>
    <w:rsid w:val="009A1827"/>
    <w:rsid w:val="009A2B68"/>
    <w:rsid w:val="009A2D13"/>
    <w:rsid w:val="009A2E43"/>
    <w:rsid w:val="009A33D8"/>
    <w:rsid w:val="009A34B1"/>
    <w:rsid w:val="009A353A"/>
    <w:rsid w:val="009A3E4F"/>
    <w:rsid w:val="009A4878"/>
    <w:rsid w:val="009A56F9"/>
    <w:rsid w:val="009A59C4"/>
    <w:rsid w:val="009A7645"/>
    <w:rsid w:val="009A77F4"/>
    <w:rsid w:val="009A7A2E"/>
    <w:rsid w:val="009B0C9B"/>
    <w:rsid w:val="009B0D59"/>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1979"/>
    <w:rsid w:val="009C24CB"/>
    <w:rsid w:val="009C259F"/>
    <w:rsid w:val="009C3141"/>
    <w:rsid w:val="009C32E6"/>
    <w:rsid w:val="009C3448"/>
    <w:rsid w:val="009C38EB"/>
    <w:rsid w:val="009C3AD3"/>
    <w:rsid w:val="009C423A"/>
    <w:rsid w:val="009C4EC3"/>
    <w:rsid w:val="009C515F"/>
    <w:rsid w:val="009C6D7D"/>
    <w:rsid w:val="009C7248"/>
    <w:rsid w:val="009D0092"/>
    <w:rsid w:val="009D189D"/>
    <w:rsid w:val="009D2FEC"/>
    <w:rsid w:val="009D31F2"/>
    <w:rsid w:val="009D4AD4"/>
    <w:rsid w:val="009D563B"/>
    <w:rsid w:val="009D79FE"/>
    <w:rsid w:val="009D7D8D"/>
    <w:rsid w:val="009D7F1E"/>
    <w:rsid w:val="009E04DD"/>
    <w:rsid w:val="009E0797"/>
    <w:rsid w:val="009E30ED"/>
    <w:rsid w:val="009E36FC"/>
    <w:rsid w:val="009E38A0"/>
    <w:rsid w:val="009E3ACB"/>
    <w:rsid w:val="009E43C5"/>
    <w:rsid w:val="009E51CF"/>
    <w:rsid w:val="009E59B7"/>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1265"/>
    <w:rsid w:val="00A22C6A"/>
    <w:rsid w:val="00A23124"/>
    <w:rsid w:val="00A232C1"/>
    <w:rsid w:val="00A23893"/>
    <w:rsid w:val="00A23F83"/>
    <w:rsid w:val="00A24257"/>
    <w:rsid w:val="00A24727"/>
    <w:rsid w:val="00A25DC4"/>
    <w:rsid w:val="00A25F23"/>
    <w:rsid w:val="00A26141"/>
    <w:rsid w:val="00A2635E"/>
    <w:rsid w:val="00A26CD8"/>
    <w:rsid w:val="00A3153E"/>
    <w:rsid w:val="00A31F34"/>
    <w:rsid w:val="00A31FEE"/>
    <w:rsid w:val="00A32194"/>
    <w:rsid w:val="00A321DD"/>
    <w:rsid w:val="00A32665"/>
    <w:rsid w:val="00A32F81"/>
    <w:rsid w:val="00A330AB"/>
    <w:rsid w:val="00A334AB"/>
    <w:rsid w:val="00A33599"/>
    <w:rsid w:val="00A33CF4"/>
    <w:rsid w:val="00A343B1"/>
    <w:rsid w:val="00A34F6C"/>
    <w:rsid w:val="00A37803"/>
    <w:rsid w:val="00A37976"/>
    <w:rsid w:val="00A40107"/>
    <w:rsid w:val="00A41396"/>
    <w:rsid w:val="00A41D73"/>
    <w:rsid w:val="00A42B2E"/>
    <w:rsid w:val="00A42FFB"/>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A40"/>
    <w:rsid w:val="00A55ECB"/>
    <w:rsid w:val="00A579F8"/>
    <w:rsid w:val="00A57B57"/>
    <w:rsid w:val="00A60130"/>
    <w:rsid w:val="00A60353"/>
    <w:rsid w:val="00A619D8"/>
    <w:rsid w:val="00A61BF5"/>
    <w:rsid w:val="00A6251F"/>
    <w:rsid w:val="00A62C43"/>
    <w:rsid w:val="00A63C0E"/>
    <w:rsid w:val="00A653F3"/>
    <w:rsid w:val="00A66CEE"/>
    <w:rsid w:val="00A67113"/>
    <w:rsid w:val="00A675B4"/>
    <w:rsid w:val="00A67E15"/>
    <w:rsid w:val="00A7073E"/>
    <w:rsid w:val="00A70C5E"/>
    <w:rsid w:val="00A70CCC"/>
    <w:rsid w:val="00A7225A"/>
    <w:rsid w:val="00A72D1F"/>
    <w:rsid w:val="00A73AE0"/>
    <w:rsid w:val="00A73DA2"/>
    <w:rsid w:val="00A746BD"/>
    <w:rsid w:val="00A779CA"/>
    <w:rsid w:val="00A808B0"/>
    <w:rsid w:val="00A8135C"/>
    <w:rsid w:val="00A813C4"/>
    <w:rsid w:val="00A82521"/>
    <w:rsid w:val="00A82ABE"/>
    <w:rsid w:val="00A82C17"/>
    <w:rsid w:val="00A86C52"/>
    <w:rsid w:val="00A86F59"/>
    <w:rsid w:val="00A871A3"/>
    <w:rsid w:val="00A87787"/>
    <w:rsid w:val="00A87C7C"/>
    <w:rsid w:val="00A90431"/>
    <w:rsid w:val="00A91028"/>
    <w:rsid w:val="00A91101"/>
    <w:rsid w:val="00A91276"/>
    <w:rsid w:val="00A917C6"/>
    <w:rsid w:val="00A91CE6"/>
    <w:rsid w:val="00A92C58"/>
    <w:rsid w:val="00A93505"/>
    <w:rsid w:val="00A9386A"/>
    <w:rsid w:val="00A93B75"/>
    <w:rsid w:val="00A94BDF"/>
    <w:rsid w:val="00A95347"/>
    <w:rsid w:val="00A956EB"/>
    <w:rsid w:val="00A95FC3"/>
    <w:rsid w:val="00A97343"/>
    <w:rsid w:val="00AA0970"/>
    <w:rsid w:val="00AA0C69"/>
    <w:rsid w:val="00AA0D55"/>
    <w:rsid w:val="00AA1538"/>
    <w:rsid w:val="00AA155A"/>
    <w:rsid w:val="00AA1570"/>
    <w:rsid w:val="00AA1B12"/>
    <w:rsid w:val="00AA455F"/>
    <w:rsid w:val="00AA53E5"/>
    <w:rsid w:val="00AA5832"/>
    <w:rsid w:val="00AA591B"/>
    <w:rsid w:val="00AA5E49"/>
    <w:rsid w:val="00AA6809"/>
    <w:rsid w:val="00AB01D5"/>
    <w:rsid w:val="00AB07FF"/>
    <w:rsid w:val="00AB095B"/>
    <w:rsid w:val="00AB16D9"/>
    <w:rsid w:val="00AB3514"/>
    <w:rsid w:val="00AB3BE2"/>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358"/>
    <w:rsid w:val="00AD17AB"/>
    <w:rsid w:val="00AD2D89"/>
    <w:rsid w:val="00AD43DC"/>
    <w:rsid w:val="00AD4A02"/>
    <w:rsid w:val="00AD6E8C"/>
    <w:rsid w:val="00AE002C"/>
    <w:rsid w:val="00AE080E"/>
    <w:rsid w:val="00AE0EAD"/>
    <w:rsid w:val="00AE15F9"/>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AF7D78"/>
    <w:rsid w:val="00B01547"/>
    <w:rsid w:val="00B01889"/>
    <w:rsid w:val="00B02B08"/>
    <w:rsid w:val="00B0348F"/>
    <w:rsid w:val="00B0391F"/>
    <w:rsid w:val="00B03AB1"/>
    <w:rsid w:val="00B03D9C"/>
    <w:rsid w:val="00B059BD"/>
    <w:rsid w:val="00B05B69"/>
    <w:rsid w:val="00B05E52"/>
    <w:rsid w:val="00B078EC"/>
    <w:rsid w:val="00B104BA"/>
    <w:rsid w:val="00B10CAB"/>
    <w:rsid w:val="00B10FFA"/>
    <w:rsid w:val="00B11671"/>
    <w:rsid w:val="00B1182E"/>
    <w:rsid w:val="00B11C79"/>
    <w:rsid w:val="00B123C0"/>
    <w:rsid w:val="00B12EDF"/>
    <w:rsid w:val="00B133E8"/>
    <w:rsid w:val="00B15D1F"/>
    <w:rsid w:val="00B16A62"/>
    <w:rsid w:val="00B16BA1"/>
    <w:rsid w:val="00B17D73"/>
    <w:rsid w:val="00B20C71"/>
    <w:rsid w:val="00B20D0D"/>
    <w:rsid w:val="00B20FC6"/>
    <w:rsid w:val="00B2127B"/>
    <w:rsid w:val="00B21927"/>
    <w:rsid w:val="00B21948"/>
    <w:rsid w:val="00B2269E"/>
    <w:rsid w:val="00B23BEE"/>
    <w:rsid w:val="00B23C55"/>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4B0"/>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0CFE"/>
    <w:rsid w:val="00B61ED5"/>
    <w:rsid w:val="00B63086"/>
    <w:rsid w:val="00B65054"/>
    <w:rsid w:val="00B651F7"/>
    <w:rsid w:val="00B67DC9"/>
    <w:rsid w:val="00B67EDB"/>
    <w:rsid w:val="00B701F1"/>
    <w:rsid w:val="00B7299D"/>
    <w:rsid w:val="00B72BBD"/>
    <w:rsid w:val="00B7385F"/>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1FC"/>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B7F26"/>
    <w:rsid w:val="00BC0C8F"/>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B55"/>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10B"/>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149C"/>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6EF"/>
    <w:rsid w:val="00CA17BB"/>
    <w:rsid w:val="00CA388A"/>
    <w:rsid w:val="00CA50C4"/>
    <w:rsid w:val="00CA53DD"/>
    <w:rsid w:val="00CB0372"/>
    <w:rsid w:val="00CB0697"/>
    <w:rsid w:val="00CB3AC5"/>
    <w:rsid w:val="00CB5047"/>
    <w:rsid w:val="00CB72DD"/>
    <w:rsid w:val="00CB7C76"/>
    <w:rsid w:val="00CC073F"/>
    <w:rsid w:val="00CC0B72"/>
    <w:rsid w:val="00CC16D1"/>
    <w:rsid w:val="00CC1987"/>
    <w:rsid w:val="00CC1C17"/>
    <w:rsid w:val="00CC218C"/>
    <w:rsid w:val="00CC28D0"/>
    <w:rsid w:val="00CC3A65"/>
    <w:rsid w:val="00CC3A8B"/>
    <w:rsid w:val="00CC5D83"/>
    <w:rsid w:val="00CC5EEF"/>
    <w:rsid w:val="00CC5FEC"/>
    <w:rsid w:val="00CC6F27"/>
    <w:rsid w:val="00CC7AD0"/>
    <w:rsid w:val="00CD0C86"/>
    <w:rsid w:val="00CD10D7"/>
    <w:rsid w:val="00CD2B8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3D82"/>
    <w:rsid w:val="00CF406D"/>
    <w:rsid w:val="00CF5C38"/>
    <w:rsid w:val="00CF693D"/>
    <w:rsid w:val="00CF6EA4"/>
    <w:rsid w:val="00CF7A89"/>
    <w:rsid w:val="00D00178"/>
    <w:rsid w:val="00D00682"/>
    <w:rsid w:val="00D027C4"/>
    <w:rsid w:val="00D03641"/>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C8D"/>
    <w:rsid w:val="00D15FDF"/>
    <w:rsid w:val="00D17873"/>
    <w:rsid w:val="00D207F1"/>
    <w:rsid w:val="00D207FE"/>
    <w:rsid w:val="00D213C9"/>
    <w:rsid w:val="00D22A9C"/>
    <w:rsid w:val="00D24299"/>
    <w:rsid w:val="00D24BD4"/>
    <w:rsid w:val="00D26E3D"/>
    <w:rsid w:val="00D306B4"/>
    <w:rsid w:val="00D30BF6"/>
    <w:rsid w:val="00D3141C"/>
    <w:rsid w:val="00D315D9"/>
    <w:rsid w:val="00D31CCC"/>
    <w:rsid w:val="00D32F4E"/>
    <w:rsid w:val="00D3474C"/>
    <w:rsid w:val="00D3638C"/>
    <w:rsid w:val="00D36A9A"/>
    <w:rsid w:val="00D370F2"/>
    <w:rsid w:val="00D37234"/>
    <w:rsid w:val="00D374D4"/>
    <w:rsid w:val="00D37A98"/>
    <w:rsid w:val="00D37C4A"/>
    <w:rsid w:val="00D40C39"/>
    <w:rsid w:val="00D41698"/>
    <w:rsid w:val="00D424EB"/>
    <w:rsid w:val="00D43574"/>
    <w:rsid w:val="00D439C6"/>
    <w:rsid w:val="00D45E82"/>
    <w:rsid w:val="00D4600C"/>
    <w:rsid w:val="00D46392"/>
    <w:rsid w:val="00D4674F"/>
    <w:rsid w:val="00D4739B"/>
    <w:rsid w:val="00D47ECA"/>
    <w:rsid w:val="00D5046B"/>
    <w:rsid w:val="00D50EC0"/>
    <w:rsid w:val="00D50FC3"/>
    <w:rsid w:val="00D521D2"/>
    <w:rsid w:val="00D5314D"/>
    <w:rsid w:val="00D53893"/>
    <w:rsid w:val="00D54324"/>
    <w:rsid w:val="00D5441B"/>
    <w:rsid w:val="00D548D6"/>
    <w:rsid w:val="00D557BA"/>
    <w:rsid w:val="00D56098"/>
    <w:rsid w:val="00D5682F"/>
    <w:rsid w:val="00D57A31"/>
    <w:rsid w:val="00D57B31"/>
    <w:rsid w:val="00D62EE7"/>
    <w:rsid w:val="00D63123"/>
    <w:rsid w:val="00D651BE"/>
    <w:rsid w:val="00D65723"/>
    <w:rsid w:val="00D65E01"/>
    <w:rsid w:val="00D66A83"/>
    <w:rsid w:val="00D67318"/>
    <w:rsid w:val="00D70D38"/>
    <w:rsid w:val="00D71D98"/>
    <w:rsid w:val="00D7289E"/>
    <w:rsid w:val="00D738D6"/>
    <w:rsid w:val="00D74696"/>
    <w:rsid w:val="00D74C26"/>
    <w:rsid w:val="00D750FA"/>
    <w:rsid w:val="00D7527C"/>
    <w:rsid w:val="00D7594C"/>
    <w:rsid w:val="00D80458"/>
    <w:rsid w:val="00D81065"/>
    <w:rsid w:val="00D814D8"/>
    <w:rsid w:val="00D82507"/>
    <w:rsid w:val="00D8423C"/>
    <w:rsid w:val="00D84376"/>
    <w:rsid w:val="00D86715"/>
    <w:rsid w:val="00D877B0"/>
    <w:rsid w:val="00D9053A"/>
    <w:rsid w:val="00D90EF4"/>
    <w:rsid w:val="00D91966"/>
    <w:rsid w:val="00D91F7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053A"/>
    <w:rsid w:val="00DA157A"/>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411"/>
    <w:rsid w:val="00DB2D27"/>
    <w:rsid w:val="00DB2E50"/>
    <w:rsid w:val="00DB301B"/>
    <w:rsid w:val="00DB364B"/>
    <w:rsid w:val="00DB4EF0"/>
    <w:rsid w:val="00DB5064"/>
    <w:rsid w:val="00DB59C7"/>
    <w:rsid w:val="00DB6238"/>
    <w:rsid w:val="00DB62F7"/>
    <w:rsid w:val="00DB64B4"/>
    <w:rsid w:val="00DB7540"/>
    <w:rsid w:val="00DC0767"/>
    <w:rsid w:val="00DC1171"/>
    <w:rsid w:val="00DC1199"/>
    <w:rsid w:val="00DC19B2"/>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3CB1"/>
    <w:rsid w:val="00DE5215"/>
    <w:rsid w:val="00DE7A9D"/>
    <w:rsid w:val="00DF098F"/>
    <w:rsid w:val="00DF182C"/>
    <w:rsid w:val="00DF1C7C"/>
    <w:rsid w:val="00DF438D"/>
    <w:rsid w:val="00DF57DD"/>
    <w:rsid w:val="00E01159"/>
    <w:rsid w:val="00E0181E"/>
    <w:rsid w:val="00E03AF3"/>
    <w:rsid w:val="00E042B7"/>
    <w:rsid w:val="00E0592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358C"/>
    <w:rsid w:val="00E35BA4"/>
    <w:rsid w:val="00E36764"/>
    <w:rsid w:val="00E36E51"/>
    <w:rsid w:val="00E378C7"/>
    <w:rsid w:val="00E41969"/>
    <w:rsid w:val="00E41FF8"/>
    <w:rsid w:val="00E4277C"/>
    <w:rsid w:val="00E4319D"/>
    <w:rsid w:val="00E446A7"/>
    <w:rsid w:val="00E44741"/>
    <w:rsid w:val="00E46CE1"/>
    <w:rsid w:val="00E47250"/>
    <w:rsid w:val="00E47967"/>
    <w:rsid w:val="00E50099"/>
    <w:rsid w:val="00E515E6"/>
    <w:rsid w:val="00E51A58"/>
    <w:rsid w:val="00E52B98"/>
    <w:rsid w:val="00E53E96"/>
    <w:rsid w:val="00E57641"/>
    <w:rsid w:val="00E57E02"/>
    <w:rsid w:val="00E60B92"/>
    <w:rsid w:val="00E612CB"/>
    <w:rsid w:val="00E61D9F"/>
    <w:rsid w:val="00E61FA2"/>
    <w:rsid w:val="00E62C15"/>
    <w:rsid w:val="00E6327B"/>
    <w:rsid w:val="00E63387"/>
    <w:rsid w:val="00E63441"/>
    <w:rsid w:val="00E64566"/>
    <w:rsid w:val="00E64A66"/>
    <w:rsid w:val="00E64D23"/>
    <w:rsid w:val="00E656C6"/>
    <w:rsid w:val="00E6629F"/>
    <w:rsid w:val="00E701D4"/>
    <w:rsid w:val="00E71982"/>
    <w:rsid w:val="00E71F52"/>
    <w:rsid w:val="00E72707"/>
    <w:rsid w:val="00E72D55"/>
    <w:rsid w:val="00E735C0"/>
    <w:rsid w:val="00E7569D"/>
    <w:rsid w:val="00E75BB3"/>
    <w:rsid w:val="00E75C01"/>
    <w:rsid w:val="00E76E40"/>
    <w:rsid w:val="00E76F13"/>
    <w:rsid w:val="00E76FC2"/>
    <w:rsid w:val="00E773AE"/>
    <w:rsid w:val="00E80B38"/>
    <w:rsid w:val="00E80B7E"/>
    <w:rsid w:val="00E81003"/>
    <w:rsid w:val="00E819ED"/>
    <w:rsid w:val="00E81A76"/>
    <w:rsid w:val="00E81D83"/>
    <w:rsid w:val="00E820F6"/>
    <w:rsid w:val="00E82ACC"/>
    <w:rsid w:val="00E82F73"/>
    <w:rsid w:val="00E837AD"/>
    <w:rsid w:val="00E8387F"/>
    <w:rsid w:val="00E83C25"/>
    <w:rsid w:val="00E84011"/>
    <w:rsid w:val="00E850E8"/>
    <w:rsid w:val="00E8535D"/>
    <w:rsid w:val="00E85AD0"/>
    <w:rsid w:val="00E8721F"/>
    <w:rsid w:val="00E90C20"/>
    <w:rsid w:val="00E91FA2"/>
    <w:rsid w:val="00E9350D"/>
    <w:rsid w:val="00E9355C"/>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230"/>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7C0"/>
    <w:rsid w:val="00ED5A85"/>
    <w:rsid w:val="00ED5DCD"/>
    <w:rsid w:val="00ED6531"/>
    <w:rsid w:val="00ED744F"/>
    <w:rsid w:val="00ED7587"/>
    <w:rsid w:val="00ED7EB7"/>
    <w:rsid w:val="00EE0DBB"/>
    <w:rsid w:val="00EE1782"/>
    <w:rsid w:val="00EE2F5B"/>
    <w:rsid w:val="00EE4363"/>
    <w:rsid w:val="00EE473D"/>
    <w:rsid w:val="00EE57D5"/>
    <w:rsid w:val="00EE732B"/>
    <w:rsid w:val="00EE744D"/>
    <w:rsid w:val="00EE7974"/>
    <w:rsid w:val="00EF234E"/>
    <w:rsid w:val="00EF3895"/>
    <w:rsid w:val="00EF3B77"/>
    <w:rsid w:val="00EF4239"/>
    <w:rsid w:val="00EF57C3"/>
    <w:rsid w:val="00EF5AFF"/>
    <w:rsid w:val="00EF5E10"/>
    <w:rsid w:val="00EF6BD5"/>
    <w:rsid w:val="00EF7093"/>
    <w:rsid w:val="00EF71D2"/>
    <w:rsid w:val="00EF7939"/>
    <w:rsid w:val="00EF7ABE"/>
    <w:rsid w:val="00F00275"/>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4F3C"/>
    <w:rsid w:val="00F1526E"/>
    <w:rsid w:val="00F159CA"/>
    <w:rsid w:val="00F16FCE"/>
    <w:rsid w:val="00F177B8"/>
    <w:rsid w:val="00F2086F"/>
    <w:rsid w:val="00F20A53"/>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1D3D"/>
    <w:rsid w:val="00F34403"/>
    <w:rsid w:val="00F34A67"/>
    <w:rsid w:val="00F3503A"/>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57716"/>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0894"/>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6EB"/>
    <w:rsid w:val="00FA3CF7"/>
    <w:rsid w:val="00FA41D1"/>
    <w:rsid w:val="00FA45B3"/>
    <w:rsid w:val="00FA4BF7"/>
    <w:rsid w:val="00FA5DB0"/>
    <w:rsid w:val="00FA6CA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64D"/>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17C4"/>
    <w:rsid w:val="00FF2390"/>
    <w:rsid w:val="00FF27C8"/>
    <w:rsid w:val="00FF284F"/>
    <w:rsid w:val="00FF318E"/>
    <w:rsid w:val="00FF31EF"/>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uiPriority w:val="99"/>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uiPriority w:val="99"/>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clear" w:pos="1492"/>
        <w:tab w:val="left" w:pos="284"/>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179201576">
      <w:bodyDiv w:val="1"/>
      <w:marLeft w:val="0"/>
      <w:marRight w:val="0"/>
      <w:marTop w:val="0"/>
      <w:marBottom w:val="0"/>
      <w:divBdr>
        <w:top w:val="none" w:sz="0" w:space="0" w:color="auto"/>
        <w:left w:val="none" w:sz="0" w:space="0" w:color="auto"/>
        <w:bottom w:val="none" w:sz="0" w:space="0" w:color="auto"/>
        <w:right w:val="none" w:sz="0" w:space="0" w:color="auto"/>
      </w:divBdr>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498276574">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1783178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7578410">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022319520">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81/Docs/r4-1610972.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87E51-A1E6-448B-A8E0-CC43E0E79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3127</TotalTime>
  <Pages>6</Pages>
  <Words>2298</Words>
  <Characters>13100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Wang YP</dc:creator>
  <cp:lastModifiedBy>Eric Wang YP</cp:lastModifiedBy>
  <cp:revision>40</cp:revision>
  <cp:lastPrinted>2016-09-28T21:25:00Z</cp:lastPrinted>
  <dcterms:created xsi:type="dcterms:W3CDTF">2017-01-24T23:34:00Z</dcterms:created>
  <dcterms:modified xsi:type="dcterms:W3CDTF">2017-02-06T21:05:00Z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